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0B7FB" w14:textId="6366341D" w:rsidR="00482110" w:rsidRDefault="00B45367" w:rsidP="00AB797D">
      <w:pPr>
        <w:pStyle w:val="ListParagraph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b/>
          <w:bCs/>
        </w:rPr>
      </w:pPr>
      <w:r w:rsidRPr="00B45367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B45367">
        <w:rPr>
          <w:rFonts w:ascii="Times New Roman" w:hAnsi="Times New Roman" w:cs="Times New Roman"/>
          <w:b/>
          <w:bCs/>
        </w:rPr>
        <w:t>Validitas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45367" w14:paraId="2F015756" w14:textId="77777777" w:rsidTr="003F5003">
        <w:tc>
          <w:tcPr>
            <w:tcW w:w="1803" w:type="dxa"/>
          </w:tcPr>
          <w:p w14:paraId="545DB8C7" w14:textId="77777777" w:rsidR="00B45367" w:rsidRPr="0019049B" w:rsidRDefault="00B45367" w:rsidP="00AB79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03" w:type="dxa"/>
          </w:tcPr>
          <w:p w14:paraId="2A8696CA" w14:textId="77777777" w:rsidR="00B45367" w:rsidRPr="0019049B" w:rsidRDefault="00B45367" w:rsidP="00AB79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hitung</w:t>
            </w:r>
            <w:proofErr w:type="spellEnd"/>
          </w:p>
        </w:tc>
        <w:tc>
          <w:tcPr>
            <w:tcW w:w="1803" w:type="dxa"/>
          </w:tcPr>
          <w:p w14:paraId="08539DD3" w14:textId="77777777" w:rsidR="00B45367" w:rsidRPr="0019049B" w:rsidRDefault="00B45367" w:rsidP="00AB79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803" w:type="dxa"/>
          </w:tcPr>
          <w:p w14:paraId="0ADA6459" w14:textId="77777777" w:rsidR="00B45367" w:rsidRPr="0019049B" w:rsidRDefault="00B45367" w:rsidP="00AB79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804" w:type="dxa"/>
          </w:tcPr>
          <w:p w14:paraId="774862C0" w14:textId="77777777" w:rsidR="00B45367" w:rsidRPr="0019049B" w:rsidRDefault="00B45367" w:rsidP="00AB79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B45367" w14:paraId="605D5562" w14:textId="77777777" w:rsidTr="003F5003">
        <w:tc>
          <w:tcPr>
            <w:tcW w:w="1803" w:type="dxa"/>
            <w:vAlign w:val="bottom"/>
          </w:tcPr>
          <w:p w14:paraId="6180542F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</w:t>
            </w:r>
          </w:p>
        </w:tc>
        <w:tc>
          <w:tcPr>
            <w:tcW w:w="1803" w:type="dxa"/>
            <w:vAlign w:val="bottom"/>
          </w:tcPr>
          <w:p w14:paraId="132A7607" w14:textId="2DFDD82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0,4255</w:t>
            </w:r>
          </w:p>
        </w:tc>
        <w:tc>
          <w:tcPr>
            <w:tcW w:w="1803" w:type="dxa"/>
          </w:tcPr>
          <w:p w14:paraId="5EFEB40C" w14:textId="0E3FC0E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6C4E1177" w14:textId="6C253F23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0,017</w:t>
            </w:r>
          </w:p>
        </w:tc>
        <w:tc>
          <w:tcPr>
            <w:tcW w:w="1804" w:type="dxa"/>
          </w:tcPr>
          <w:p w14:paraId="0A00EBA8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5609593E" w14:textId="77777777" w:rsidTr="003F5003">
        <w:tc>
          <w:tcPr>
            <w:tcW w:w="1803" w:type="dxa"/>
            <w:vAlign w:val="bottom"/>
          </w:tcPr>
          <w:p w14:paraId="77A18A22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</w:t>
            </w:r>
          </w:p>
        </w:tc>
        <w:tc>
          <w:tcPr>
            <w:tcW w:w="1803" w:type="dxa"/>
            <w:vAlign w:val="bottom"/>
          </w:tcPr>
          <w:p w14:paraId="0B3D2C05" w14:textId="0C039400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0,7538</w:t>
            </w:r>
          </w:p>
        </w:tc>
        <w:tc>
          <w:tcPr>
            <w:tcW w:w="1803" w:type="dxa"/>
          </w:tcPr>
          <w:p w14:paraId="44CE846C" w14:textId="02D2595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41BAFD73" w14:textId="0D11455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3D99F2E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4C97725D" w14:textId="77777777" w:rsidTr="003F5003">
        <w:tc>
          <w:tcPr>
            <w:tcW w:w="1803" w:type="dxa"/>
            <w:vAlign w:val="bottom"/>
          </w:tcPr>
          <w:p w14:paraId="3FB195FC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X1.3</w:t>
            </w:r>
          </w:p>
        </w:tc>
        <w:tc>
          <w:tcPr>
            <w:tcW w:w="1803" w:type="dxa"/>
            <w:vAlign w:val="bottom"/>
          </w:tcPr>
          <w:p w14:paraId="1AD3C50F" w14:textId="53A8AF3A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0,8078</w:t>
            </w:r>
          </w:p>
        </w:tc>
        <w:tc>
          <w:tcPr>
            <w:tcW w:w="1803" w:type="dxa"/>
          </w:tcPr>
          <w:p w14:paraId="493B8220" w14:textId="3CB6E72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0AFBEFE0" w14:textId="66DAAFF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7E2E2D9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3A1CB5E1" w14:textId="77777777" w:rsidTr="003F5003">
        <w:tc>
          <w:tcPr>
            <w:tcW w:w="1803" w:type="dxa"/>
            <w:vAlign w:val="bottom"/>
          </w:tcPr>
          <w:p w14:paraId="690B2D5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X1.4</w:t>
            </w:r>
          </w:p>
        </w:tc>
        <w:tc>
          <w:tcPr>
            <w:tcW w:w="1803" w:type="dxa"/>
            <w:vAlign w:val="bottom"/>
          </w:tcPr>
          <w:p w14:paraId="6CD6DDA8" w14:textId="71B56A93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0,8579</w:t>
            </w:r>
          </w:p>
        </w:tc>
        <w:tc>
          <w:tcPr>
            <w:tcW w:w="1803" w:type="dxa"/>
          </w:tcPr>
          <w:p w14:paraId="0A0276B0" w14:textId="3C06E801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1B8FECC5" w14:textId="384AF20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7B7B0932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63A203AD" w14:textId="77777777" w:rsidTr="003F5003">
        <w:tc>
          <w:tcPr>
            <w:tcW w:w="1803" w:type="dxa"/>
            <w:vAlign w:val="bottom"/>
          </w:tcPr>
          <w:p w14:paraId="7A7A562C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X1.5</w:t>
            </w:r>
          </w:p>
        </w:tc>
        <w:tc>
          <w:tcPr>
            <w:tcW w:w="1803" w:type="dxa"/>
            <w:vAlign w:val="bottom"/>
          </w:tcPr>
          <w:p w14:paraId="4248C33B" w14:textId="74E4E4B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0,8513</w:t>
            </w:r>
          </w:p>
        </w:tc>
        <w:tc>
          <w:tcPr>
            <w:tcW w:w="1803" w:type="dxa"/>
          </w:tcPr>
          <w:p w14:paraId="7C7681FA" w14:textId="30D7D52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696541F6" w14:textId="38BC736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6CA07B2B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5D3736A7" w14:textId="77777777" w:rsidTr="003F5003">
        <w:tc>
          <w:tcPr>
            <w:tcW w:w="1803" w:type="dxa"/>
            <w:vAlign w:val="bottom"/>
          </w:tcPr>
          <w:p w14:paraId="5973E2C8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X1.6</w:t>
            </w:r>
          </w:p>
        </w:tc>
        <w:tc>
          <w:tcPr>
            <w:tcW w:w="1803" w:type="dxa"/>
            <w:vAlign w:val="bottom"/>
          </w:tcPr>
          <w:p w14:paraId="4DCFF1D1" w14:textId="5046CED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0,8265</w:t>
            </w:r>
          </w:p>
        </w:tc>
        <w:tc>
          <w:tcPr>
            <w:tcW w:w="1803" w:type="dxa"/>
          </w:tcPr>
          <w:p w14:paraId="3D7CACA0" w14:textId="71EA6C9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72F75DD3" w14:textId="4AAD665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16D7507B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33224785" w14:textId="77777777" w:rsidTr="003F5003">
        <w:tc>
          <w:tcPr>
            <w:tcW w:w="1803" w:type="dxa"/>
            <w:vAlign w:val="bottom"/>
          </w:tcPr>
          <w:p w14:paraId="2A3898CF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X1.7</w:t>
            </w:r>
          </w:p>
        </w:tc>
        <w:tc>
          <w:tcPr>
            <w:tcW w:w="1803" w:type="dxa"/>
            <w:vAlign w:val="bottom"/>
          </w:tcPr>
          <w:p w14:paraId="584B0581" w14:textId="36071EDF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0,7523</w:t>
            </w:r>
          </w:p>
        </w:tc>
        <w:tc>
          <w:tcPr>
            <w:tcW w:w="1803" w:type="dxa"/>
          </w:tcPr>
          <w:p w14:paraId="511F0A91" w14:textId="77E5674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2EE53B50" w14:textId="333C2C58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2B212F5A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594EE080" w14:textId="77777777" w:rsidTr="003F5003">
        <w:tc>
          <w:tcPr>
            <w:tcW w:w="1803" w:type="dxa"/>
            <w:vAlign w:val="bottom"/>
          </w:tcPr>
          <w:p w14:paraId="451E7928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X1.8</w:t>
            </w:r>
          </w:p>
        </w:tc>
        <w:tc>
          <w:tcPr>
            <w:tcW w:w="1803" w:type="dxa"/>
            <w:vAlign w:val="bottom"/>
          </w:tcPr>
          <w:p w14:paraId="3D1AC414" w14:textId="69380EB3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0,8962</w:t>
            </w:r>
          </w:p>
        </w:tc>
        <w:tc>
          <w:tcPr>
            <w:tcW w:w="1803" w:type="dxa"/>
          </w:tcPr>
          <w:p w14:paraId="46E11738" w14:textId="5A1F34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4444A506" w14:textId="4875CD1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187B9D51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3A1B970A" w14:textId="77777777" w:rsidTr="003F5003">
        <w:tc>
          <w:tcPr>
            <w:tcW w:w="1803" w:type="dxa"/>
            <w:vAlign w:val="bottom"/>
          </w:tcPr>
          <w:p w14:paraId="4207718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X1.9</w:t>
            </w:r>
          </w:p>
        </w:tc>
        <w:tc>
          <w:tcPr>
            <w:tcW w:w="1803" w:type="dxa"/>
            <w:vAlign w:val="bottom"/>
          </w:tcPr>
          <w:p w14:paraId="329C335F" w14:textId="50B18B34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0,8490</w:t>
            </w:r>
          </w:p>
        </w:tc>
        <w:tc>
          <w:tcPr>
            <w:tcW w:w="1803" w:type="dxa"/>
          </w:tcPr>
          <w:p w14:paraId="2D6B94BC" w14:textId="1F48DAB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1335C63E" w14:textId="52EFD63F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1102F91D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75B8BEF2" w14:textId="77777777" w:rsidTr="003F5003">
        <w:tc>
          <w:tcPr>
            <w:tcW w:w="1803" w:type="dxa"/>
            <w:vAlign w:val="bottom"/>
          </w:tcPr>
          <w:p w14:paraId="4F7E3BBD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X1.10</w:t>
            </w:r>
          </w:p>
        </w:tc>
        <w:tc>
          <w:tcPr>
            <w:tcW w:w="1803" w:type="dxa"/>
            <w:vAlign w:val="bottom"/>
          </w:tcPr>
          <w:p w14:paraId="38C6AB16" w14:textId="26EE642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0,8051</w:t>
            </w:r>
          </w:p>
        </w:tc>
        <w:tc>
          <w:tcPr>
            <w:tcW w:w="1803" w:type="dxa"/>
          </w:tcPr>
          <w:p w14:paraId="389E3446" w14:textId="709486D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28482DA2" w14:textId="1AF2149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740B6F46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2875DDC4" w14:textId="77777777" w:rsidTr="003F5003">
        <w:tc>
          <w:tcPr>
            <w:tcW w:w="1803" w:type="dxa"/>
            <w:vAlign w:val="bottom"/>
          </w:tcPr>
          <w:p w14:paraId="4B82471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X1.11</w:t>
            </w:r>
          </w:p>
        </w:tc>
        <w:tc>
          <w:tcPr>
            <w:tcW w:w="1803" w:type="dxa"/>
            <w:vAlign w:val="bottom"/>
          </w:tcPr>
          <w:p w14:paraId="5FEF37D1" w14:textId="436C66A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0,8407</w:t>
            </w:r>
          </w:p>
        </w:tc>
        <w:tc>
          <w:tcPr>
            <w:tcW w:w="1803" w:type="dxa"/>
          </w:tcPr>
          <w:p w14:paraId="773D38AB" w14:textId="4DF5A6DC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02B3FFF8" w14:textId="02EEFE8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4E6F8CB5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2F507CB5" w14:textId="77777777" w:rsidTr="003F5003">
        <w:tc>
          <w:tcPr>
            <w:tcW w:w="1803" w:type="dxa"/>
            <w:vAlign w:val="bottom"/>
          </w:tcPr>
          <w:p w14:paraId="4CC962CC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X1.12</w:t>
            </w:r>
          </w:p>
        </w:tc>
        <w:tc>
          <w:tcPr>
            <w:tcW w:w="1803" w:type="dxa"/>
            <w:vAlign w:val="bottom"/>
          </w:tcPr>
          <w:p w14:paraId="64E00798" w14:textId="4C2D888C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0,8109</w:t>
            </w:r>
          </w:p>
        </w:tc>
        <w:tc>
          <w:tcPr>
            <w:tcW w:w="1803" w:type="dxa"/>
          </w:tcPr>
          <w:p w14:paraId="01904A1C" w14:textId="369DC6D8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1777B944" w14:textId="27F909D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670B15C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4B8E3795" w14:textId="77777777" w:rsidTr="003F5003">
        <w:tc>
          <w:tcPr>
            <w:tcW w:w="1803" w:type="dxa"/>
            <w:vAlign w:val="bottom"/>
          </w:tcPr>
          <w:p w14:paraId="3DCCE719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X1.13</w:t>
            </w:r>
          </w:p>
        </w:tc>
        <w:tc>
          <w:tcPr>
            <w:tcW w:w="1803" w:type="dxa"/>
            <w:vAlign w:val="bottom"/>
          </w:tcPr>
          <w:p w14:paraId="78CA7E86" w14:textId="61DD8784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0,8475</w:t>
            </w:r>
          </w:p>
        </w:tc>
        <w:tc>
          <w:tcPr>
            <w:tcW w:w="1803" w:type="dxa"/>
          </w:tcPr>
          <w:p w14:paraId="0B64CFB9" w14:textId="4723DF0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35819532" w14:textId="17E0143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4745605A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55580DA8" w14:textId="77777777" w:rsidTr="003F5003">
        <w:tc>
          <w:tcPr>
            <w:tcW w:w="1803" w:type="dxa"/>
            <w:vAlign w:val="bottom"/>
          </w:tcPr>
          <w:p w14:paraId="29F735A2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X1.14</w:t>
            </w:r>
          </w:p>
        </w:tc>
        <w:tc>
          <w:tcPr>
            <w:tcW w:w="1803" w:type="dxa"/>
            <w:vAlign w:val="bottom"/>
          </w:tcPr>
          <w:p w14:paraId="0BD14DEA" w14:textId="6C99817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0,8310</w:t>
            </w:r>
          </w:p>
        </w:tc>
        <w:tc>
          <w:tcPr>
            <w:tcW w:w="1803" w:type="dxa"/>
          </w:tcPr>
          <w:p w14:paraId="77A6B71D" w14:textId="43A9B58F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51CBBAB6" w14:textId="0BCAF6D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0FC6B69B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5B7342BC" w14:textId="77777777" w:rsidTr="003F5003">
        <w:tc>
          <w:tcPr>
            <w:tcW w:w="1803" w:type="dxa"/>
            <w:vAlign w:val="bottom"/>
          </w:tcPr>
          <w:p w14:paraId="2E10CC76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X1.15</w:t>
            </w:r>
          </w:p>
        </w:tc>
        <w:tc>
          <w:tcPr>
            <w:tcW w:w="1803" w:type="dxa"/>
            <w:vAlign w:val="bottom"/>
          </w:tcPr>
          <w:p w14:paraId="558089F5" w14:textId="03DA293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0,8573</w:t>
            </w:r>
          </w:p>
        </w:tc>
        <w:tc>
          <w:tcPr>
            <w:tcW w:w="1803" w:type="dxa"/>
          </w:tcPr>
          <w:p w14:paraId="3F395398" w14:textId="01C9ED6A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1548D506" w14:textId="6CFBEFE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262102C0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0E9B88F6" w14:textId="77777777" w:rsidTr="003F5003">
        <w:tc>
          <w:tcPr>
            <w:tcW w:w="1803" w:type="dxa"/>
            <w:vAlign w:val="bottom"/>
          </w:tcPr>
          <w:p w14:paraId="6FD40EF8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X1.16</w:t>
            </w:r>
          </w:p>
        </w:tc>
        <w:tc>
          <w:tcPr>
            <w:tcW w:w="1803" w:type="dxa"/>
            <w:vAlign w:val="bottom"/>
          </w:tcPr>
          <w:p w14:paraId="354F36C8" w14:textId="52222E6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0,8110</w:t>
            </w:r>
          </w:p>
        </w:tc>
        <w:tc>
          <w:tcPr>
            <w:tcW w:w="1803" w:type="dxa"/>
          </w:tcPr>
          <w:p w14:paraId="3AF565B5" w14:textId="00B5710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734B9C6E" w14:textId="15A567DA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36BD1356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0134B697" w14:textId="77777777" w:rsidTr="003F5003">
        <w:tc>
          <w:tcPr>
            <w:tcW w:w="1803" w:type="dxa"/>
            <w:vAlign w:val="bottom"/>
          </w:tcPr>
          <w:p w14:paraId="7FE1FA1D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X1.17</w:t>
            </w:r>
          </w:p>
        </w:tc>
        <w:tc>
          <w:tcPr>
            <w:tcW w:w="1803" w:type="dxa"/>
            <w:vAlign w:val="bottom"/>
          </w:tcPr>
          <w:p w14:paraId="1B4525F2" w14:textId="3EDAA49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0,7573</w:t>
            </w:r>
          </w:p>
        </w:tc>
        <w:tc>
          <w:tcPr>
            <w:tcW w:w="1803" w:type="dxa"/>
          </w:tcPr>
          <w:p w14:paraId="46CD6EAF" w14:textId="64DAE5B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521C0B23" w14:textId="2D8CA57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18E41635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7E6CB475" w14:textId="77777777" w:rsidTr="003F5003">
        <w:tc>
          <w:tcPr>
            <w:tcW w:w="1803" w:type="dxa"/>
            <w:vAlign w:val="bottom"/>
          </w:tcPr>
          <w:p w14:paraId="5E4D6F55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X1.18</w:t>
            </w:r>
          </w:p>
        </w:tc>
        <w:tc>
          <w:tcPr>
            <w:tcW w:w="1803" w:type="dxa"/>
            <w:vAlign w:val="bottom"/>
          </w:tcPr>
          <w:p w14:paraId="5BB4FDB9" w14:textId="3F18800F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0,6018</w:t>
            </w:r>
          </w:p>
        </w:tc>
        <w:tc>
          <w:tcPr>
            <w:tcW w:w="1803" w:type="dxa"/>
          </w:tcPr>
          <w:p w14:paraId="49769273" w14:textId="7CCA3BF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64DD235C" w14:textId="5BD1E110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12A27B9B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5F1D876B" w14:textId="77777777" w:rsidTr="003F5003">
        <w:tc>
          <w:tcPr>
            <w:tcW w:w="1803" w:type="dxa"/>
            <w:vAlign w:val="bottom"/>
          </w:tcPr>
          <w:p w14:paraId="2B53F3D3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X1.19</w:t>
            </w:r>
          </w:p>
        </w:tc>
        <w:tc>
          <w:tcPr>
            <w:tcW w:w="1803" w:type="dxa"/>
            <w:vAlign w:val="bottom"/>
          </w:tcPr>
          <w:p w14:paraId="4EBDC14A" w14:textId="4B4BFCF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0,6373</w:t>
            </w:r>
          </w:p>
        </w:tc>
        <w:tc>
          <w:tcPr>
            <w:tcW w:w="1803" w:type="dxa"/>
          </w:tcPr>
          <w:p w14:paraId="60AD1357" w14:textId="3E0411D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6ACBDA2D" w14:textId="21BBCD1F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297DEDE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36DBC7AA" w14:textId="77777777" w:rsidTr="003F5003">
        <w:tc>
          <w:tcPr>
            <w:tcW w:w="1803" w:type="dxa"/>
            <w:vAlign w:val="bottom"/>
          </w:tcPr>
          <w:p w14:paraId="0AE10A69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X1.20</w:t>
            </w:r>
          </w:p>
        </w:tc>
        <w:tc>
          <w:tcPr>
            <w:tcW w:w="1803" w:type="dxa"/>
            <w:vAlign w:val="bottom"/>
          </w:tcPr>
          <w:p w14:paraId="76591F41" w14:textId="3648E8C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0,8415</w:t>
            </w:r>
          </w:p>
        </w:tc>
        <w:tc>
          <w:tcPr>
            <w:tcW w:w="1803" w:type="dxa"/>
          </w:tcPr>
          <w:p w14:paraId="5410FAE5" w14:textId="0A08B048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2A760DD1" w14:textId="1A02697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0DFCD09D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4D5B8CF3" w14:textId="77777777" w:rsidTr="003F5003">
        <w:tc>
          <w:tcPr>
            <w:tcW w:w="1803" w:type="dxa"/>
            <w:vAlign w:val="bottom"/>
          </w:tcPr>
          <w:p w14:paraId="28879A2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X1.21</w:t>
            </w:r>
          </w:p>
        </w:tc>
        <w:tc>
          <w:tcPr>
            <w:tcW w:w="1803" w:type="dxa"/>
            <w:vAlign w:val="bottom"/>
          </w:tcPr>
          <w:p w14:paraId="75328CE2" w14:textId="5387B43F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0,8128</w:t>
            </w:r>
          </w:p>
        </w:tc>
        <w:tc>
          <w:tcPr>
            <w:tcW w:w="1803" w:type="dxa"/>
          </w:tcPr>
          <w:p w14:paraId="2F53A074" w14:textId="0B0065E3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363F60C7" w14:textId="6D9B18A8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3870759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77FEB835" w14:textId="77777777" w:rsidTr="003F5003">
        <w:tc>
          <w:tcPr>
            <w:tcW w:w="1803" w:type="dxa"/>
            <w:vAlign w:val="bottom"/>
          </w:tcPr>
          <w:p w14:paraId="4C3B2C7B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X1.22</w:t>
            </w:r>
          </w:p>
        </w:tc>
        <w:tc>
          <w:tcPr>
            <w:tcW w:w="1803" w:type="dxa"/>
            <w:vAlign w:val="bottom"/>
          </w:tcPr>
          <w:p w14:paraId="15263B3C" w14:textId="5482722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0,5422</w:t>
            </w:r>
          </w:p>
        </w:tc>
        <w:tc>
          <w:tcPr>
            <w:tcW w:w="1803" w:type="dxa"/>
          </w:tcPr>
          <w:p w14:paraId="76BB2A63" w14:textId="350B2204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0555FDA5" w14:textId="1A50DE4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0,002</w:t>
            </w:r>
          </w:p>
        </w:tc>
        <w:tc>
          <w:tcPr>
            <w:tcW w:w="1804" w:type="dxa"/>
          </w:tcPr>
          <w:p w14:paraId="4EF06926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6932FBD6" w14:textId="77777777" w:rsidTr="003F5003">
        <w:tc>
          <w:tcPr>
            <w:tcW w:w="1803" w:type="dxa"/>
            <w:vAlign w:val="bottom"/>
          </w:tcPr>
          <w:p w14:paraId="01EDCE8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X1.23</w:t>
            </w:r>
          </w:p>
        </w:tc>
        <w:tc>
          <w:tcPr>
            <w:tcW w:w="1803" w:type="dxa"/>
            <w:vAlign w:val="bottom"/>
          </w:tcPr>
          <w:p w14:paraId="1B19D676" w14:textId="7C190648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0,6477</w:t>
            </w:r>
          </w:p>
        </w:tc>
        <w:tc>
          <w:tcPr>
            <w:tcW w:w="1803" w:type="dxa"/>
          </w:tcPr>
          <w:p w14:paraId="49451B2D" w14:textId="2646F190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7B306190" w14:textId="6411C91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0A1BD7D0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461996EE" w14:textId="77777777" w:rsidTr="003F5003">
        <w:tc>
          <w:tcPr>
            <w:tcW w:w="1803" w:type="dxa"/>
            <w:vAlign w:val="bottom"/>
          </w:tcPr>
          <w:p w14:paraId="63F42033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X1.24</w:t>
            </w:r>
          </w:p>
        </w:tc>
        <w:tc>
          <w:tcPr>
            <w:tcW w:w="1803" w:type="dxa"/>
            <w:vAlign w:val="bottom"/>
          </w:tcPr>
          <w:p w14:paraId="27842E1A" w14:textId="5BE8E91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0,5513</w:t>
            </w:r>
          </w:p>
        </w:tc>
        <w:tc>
          <w:tcPr>
            <w:tcW w:w="1803" w:type="dxa"/>
          </w:tcPr>
          <w:p w14:paraId="14E972AA" w14:textId="4D1BF4C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5AE0A7B7" w14:textId="056FFF2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0,001</w:t>
            </w:r>
          </w:p>
        </w:tc>
        <w:tc>
          <w:tcPr>
            <w:tcW w:w="1804" w:type="dxa"/>
          </w:tcPr>
          <w:p w14:paraId="778F0E0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24FC3F97" w14:textId="77777777" w:rsidTr="003F5003">
        <w:tc>
          <w:tcPr>
            <w:tcW w:w="1803" w:type="dxa"/>
            <w:vAlign w:val="bottom"/>
          </w:tcPr>
          <w:p w14:paraId="5EBFFC7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X1.25</w:t>
            </w:r>
          </w:p>
        </w:tc>
        <w:tc>
          <w:tcPr>
            <w:tcW w:w="1803" w:type="dxa"/>
            <w:vAlign w:val="bottom"/>
          </w:tcPr>
          <w:p w14:paraId="0644DFBC" w14:textId="5E93D6E9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0,5174</w:t>
            </w:r>
          </w:p>
        </w:tc>
        <w:tc>
          <w:tcPr>
            <w:tcW w:w="1803" w:type="dxa"/>
          </w:tcPr>
          <w:p w14:paraId="1B47F0DD" w14:textId="048AEF91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31EFFF4A" w14:textId="7D423DEC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0,003</w:t>
            </w:r>
          </w:p>
        </w:tc>
        <w:tc>
          <w:tcPr>
            <w:tcW w:w="1804" w:type="dxa"/>
          </w:tcPr>
          <w:p w14:paraId="5F218BC7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6228D32D" w14:textId="77777777" w:rsidTr="003F5003">
        <w:tc>
          <w:tcPr>
            <w:tcW w:w="1803" w:type="dxa"/>
            <w:vAlign w:val="bottom"/>
          </w:tcPr>
          <w:p w14:paraId="7C2045B7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X1.26</w:t>
            </w:r>
          </w:p>
        </w:tc>
        <w:tc>
          <w:tcPr>
            <w:tcW w:w="1803" w:type="dxa"/>
            <w:vAlign w:val="bottom"/>
          </w:tcPr>
          <w:p w14:paraId="7D1F70B7" w14:textId="2496F5BA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0,4637</w:t>
            </w:r>
          </w:p>
        </w:tc>
        <w:tc>
          <w:tcPr>
            <w:tcW w:w="1803" w:type="dxa"/>
          </w:tcPr>
          <w:p w14:paraId="3A342AC5" w14:textId="0A17A853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7E599F01" w14:textId="6E3F240D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0,009</w:t>
            </w:r>
          </w:p>
        </w:tc>
        <w:tc>
          <w:tcPr>
            <w:tcW w:w="1804" w:type="dxa"/>
          </w:tcPr>
          <w:p w14:paraId="4F35E897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260599D3" w14:textId="77777777" w:rsidTr="003F5003">
        <w:tc>
          <w:tcPr>
            <w:tcW w:w="1803" w:type="dxa"/>
            <w:vAlign w:val="bottom"/>
          </w:tcPr>
          <w:p w14:paraId="533A5BE2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X1.27</w:t>
            </w:r>
          </w:p>
        </w:tc>
        <w:tc>
          <w:tcPr>
            <w:tcW w:w="1803" w:type="dxa"/>
            <w:vAlign w:val="bottom"/>
          </w:tcPr>
          <w:p w14:paraId="00E3D495" w14:textId="7BF34941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0,7617</w:t>
            </w:r>
          </w:p>
        </w:tc>
        <w:tc>
          <w:tcPr>
            <w:tcW w:w="1803" w:type="dxa"/>
          </w:tcPr>
          <w:p w14:paraId="3F5F05B0" w14:textId="67FCE93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3B69F533" w14:textId="2DC065B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6AF076AC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21AACCDA" w14:textId="77777777" w:rsidTr="003F5003">
        <w:tc>
          <w:tcPr>
            <w:tcW w:w="1803" w:type="dxa"/>
            <w:vAlign w:val="bottom"/>
          </w:tcPr>
          <w:p w14:paraId="3FEAF883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X1.28</w:t>
            </w:r>
          </w:p>
        </w:tc>
        <w:tc>
          <w:tcPr>
            <w:tcW w:w="1803" w:type="dxa"/>
            <w:vAlign w:val="bottom"/>
          </w:tcPr>
          <w:p w14:paraId="344C90A8" w14:textId="376C08DA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0,7524</w:t>
            </w:r>
          </w:p>
        </w:tc>
        <w:tc>
          <w:tcPr>
            <w:tcW w:w="1803" w:type="dxa"/>
          </w:tcPr>
          <w:p w14:paraId="7856596A" w14:textId="47A99808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23B1364A" w14:textId="57CCDAFE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607C753F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6F27B9C4" w14:textId="77777777" w:rsidTr="003F5003">
        <w:tc>
          <w:tcPr>
            <w:tcW w:w="1803" w:type="dxa"/>
            <w:vAlign w:val="bottom"/>
          </w:tcPr>
          <w:p w14:paraId="30818E4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X1.29</w:t>
            </w:r>
          </w:p>
        </w:tc>
        <w:tc>
          <w:tcPr>
            <w:tcW w:w="1803" w:type="dxa"/>
            <w:vAlign w:val="bottom"/>
          </w:tcPr>
          <w:p w14:paraId="753D0845" w14:textId="763B900A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0,6479</w:t>
            </w:r>
          </w:p>
        </w:tc>
        <w:tc>
          <w:tcPr>
            <w:tcW w:w="1803" w:type="dxa"/>
          </w:tcPr>
          <w:p w14:paraId="41733946" w14:textId="64C2B83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7C691628" w14:textId="6211C84B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6683F3AA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  <w:tr w:rsidR="00B45367" w14:paraId="00C4602F" w14:textId="77777777" w:rsidTr="003F5003">
        <w:tc>
          <w:tcPr>
            <w:tcW w:w="1803" w:type="dxa"/>
            <w:vAlign w:val="bottom"/>
          </w:tcPr>
          <w:p w14:paraId="620E7B7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X1.30</w:t>
            </w:r>
          </w:p>
        </w:tc>
        <w:tc>
          <w:tcPr>
            <w:tcW w:w="1803" w:type="dxa"/>
            <w:vAlign w:val="bottom"/>
          </w:tcPr>
          <w:p w14:paraId="60A2F6AB" w14:textId="522E8FA2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0,6477</w:t>
            </w:r>
          </w:p>
        </w:tc>
        <w:tc>
          <w:tcPr>
            <w:tcW w:w="1803" w:type="dxa"/>
          </w:tcPr>
          <w:p w14:paraId="66DDDCAE" w14:textId="22546D53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B839B6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  <w:vAlign w:val="bottom"/>
          </w:tcPr>
          <w:p w14:paraId="6867E1E4" w14:textId="63C0A826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0,000</w:t>
            </w:r>
          </w:p>
        </w:tc>
        <w:tc>
          <w:tcPr>
            <w:tcW w:w="1804" w:type="dxa"/>
          </w:tcPr>
          <w:p w14:paraId="7451CA22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F03FEE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08AA98DC" w14:textId="77777777" w:rsidR="00B45367" w:rsidRDefault="00B45367" w:rsidP="00AB797D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45367" w14:paraId="18B4F679" w14:textId="77777777" w:rsidTr="003F5003">
        <w:tc>
          <w:tcPr>
            <w:tcW w:w="1803" w:type="dxa"/>
          </w:tcPr>
          <w:p w14:paraId="13B6E2BA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03" w:type="dxa"/>
          </w:tcPr>
          <w:p w14:paraId="6A24BE64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hitung</w:t>
            </w:r>
            <w:proofErr w:type="spellEnd"/>
          </w:p>
        </w:tc>
        <w:tc>
          <w:tcPr>
            <w:tcW w:w="1803" w:type="dxa"/>
          </w:tcPr>
          <w:p w14:paraId="1EA8E918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803" w:type="dxa"/>
          </w:tcPr>
          <w:p w14:paraId="510308F2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804" w:type="dxa"/>
          </w:tcPr>
          <w:p w14:paraId="7C7B13D6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AB797D" w14:paraId="07365901" w14:textId="77777777" w:rsidTr="003F5003">
        <w:tc>
          <w:tcPr>
            <w:tcW w:w="1803" w:type="dxa"/>
            <w:vAlign w:val="bottom"/>
          </w:tcPr>
          <w:p w14:paraId="71605200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X2.1</w:t>
            </w:r>
          </w:p>
        </w:tc>
        <w:tc>
          <w:tcPr>
            <w:tcW w:w="1803" w:type="dxa"/>
            <w:vAlign w:val="bottom"/>
          </w:tcPr>
          <w:p w14:paraId="1736C63C" w14:textId="15EF76CB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0,7986</w:t>
            </w:r>
          </w:p>
        </w:tc>
        <w:tc>
          <w:tcPr>
            <w:tcW w:w="1803" w:type="dxa"/>
          </w:tcPr>
          <w:p w14:paraId="2B5FA591" w14:textId="17688158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0F5F873E" w14:textId="39B51074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5ED407A6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4901C1CA" w14:textId="77777777" w:rsidTr="003F5003">
        <w:tc>
          <w:tcPr>
            <w:tcW w:w="1803" w:type="dxa"/>
            <w:vAlign w:val="bottom"/>
          </w:tcPr>
          <w:p w14:paraId="4B012BD7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X2.2</w:t>
            </w:r>
          </w:p>
        </w:tc>
        <w:tc>
          <w:tcPr>
            <w:tcW w:w="1803" w:type="dxa"/>
            <w:vAlign w:val="bottom"/>
          </w:tcPr>
          <w:p w14:paraId="06FBC4F4" w14:textId="6DC8E1E2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0,8593</w:t>
            </w:r>
          </w:p>
        </w:tc>
        <w:tc>
          <w:tcPr>
            <w:tcW w:w="1803" w:type="dxa"/>
          </w:tcPr>
          <w:p w14:paraId="03BF830F" w14:textId="14928F4B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651395B0" w14:textId="5BAD679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3B626677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0158D2A1" w14:textId="77777777" w:rsidTr="003F5003">
        <w:tc>
          <w:tcPr>
            <w:tcW w:w="1803" w:type="dxa"/>
            <w:vAlign w:val="bottom"/>
          </w:tcPr>
          <w:p w14:paraId="63744510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X2.3</w:t>
            </w:r>
          </w:p>
        </w:tc>
        <w:tc>
          <w:tcPr>
            <w:tcW w:w="1803" w:type="dxa"/>
            <w:vAlign w:val="bottom"/>
          </w:tcPr>
          <w:p w14:paraId="7E8A591D" w14:textId="506A2B30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0,8249</w:t>
            </w:r>
          </w:p>
        </w:tc>
        <w:tc>
          <w:tcPr>
            <w:tcW w:w="1803" w:type="dxa"/>
          </w:tcPr>
          <w:p w14:paraId="1C89B9BA" w14:textId="0D67B324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6AA6E8B6" w14:textId="1674170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203A8DA6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30B802D9" w14:textId="77777777" w:rsidTr="003F5003">
        <w:tc>
          <w:tcPr>
            <w:tcW w:w="1803" w:type="dxa"/>
            <w:vAlign w:val="bottom"/>
          </w:tcPr>
          <w:p w14:paraId="47951C3E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X2.4</w:t>
            </w:r>
          </w:p>
        </w:tc>
        <w:tc>
          <w:tcPr>
            <w:tcW w:w="1803" w:type="dxa"/>
            <w:vAlign w:val="bottom"/>
          </w:tcPr>
          <w:p w14:paraId="3E694161" w14:textId="05FF4D40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0,8369</w:t>
            </w:r>
          </w:p>
        </w:tc>
        <w:tc>
          <w:tcPr>
            <w:tcW w:w="1803" w:type="dxa"/>
          </w:tcPr>
          <w:p w14:paraId="66FDF6C9" w14:textId="415BED54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37F160FA" w14:textId="777CAE32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42221623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6D95337D" w14:textId="77777777" w:rsidTr="003F5003">
        <w:tc>
          <w:tcPr>
            <w:tcW w:w="1803" w:type="dxa"/>
            <w:vAlign w:val="bottom"/>
          </w:tcPr>
          <w:p w14:paraId="1E521946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X2.5</w:t>
            </w:r>
          </w:p>
        </w:tc>
        <w:tc>
          <w:tcPr>
            <w:tcW w:w="1803" w:type="dxa"/>
            <w:vAlign w:val="bottom"/>
          </w:tcPr>
          <w:p w14:paraId="4EA04F1F" w14:textId="686CC701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0,8072</w:t>
            </w:r>
          </w:p>
        </w:tc>
        <w:tc>
          <w:tcPr>
            <w:tcW w:w="1803" w:type="dxa"/>
          </w:tcPr>
          <w:p w14:paraId="7708370B" w14:textId="3D156E9C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11349896" w14:textId="28037548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29CE6213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74CAA9FC" w14:textId="77777777" w:rsidTr="003F5003">
        <w:tc>
          <w:tcPr>
            <w:tcW w:w="1803" w:type="dxa"/>
            <w:vAlign w:val="bottom"/>
          </w:tcPr>
          <w:p w14:paraId="0FE53248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X2.6</w:t>
            </w:r>
          </w:p>
        </w:tc>
        <w:tc>
          <w:tcPr>
            <w:tcW w:w="1803" w:type="dxa"/>
            <w:vAlign w:val="bottom"/>
          </w:tcPr>
          <w:p w14:paraId="66C6AEF9" w14:textId="24516259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0,5207</w:t>
            </w:r>
          </w:p>
        </w:tc>
        <w:tc>
          <w:tcPr>
            <w:tcW w:w="1803" w:type="dxa"/>
          </w:tcPr>
          <w:p w14:paraId="6F3376D9" w14:textId="307EF3D1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24634E5B" w14:textId="35755A71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10C1C5B7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3EC5692D" w14:textId="77777777" w:rsidTr="003F5003">
        <w:tc>
          <w:tcPr>
            <w:tcW w:w="1803" w:type="dxa"/>
            <w:vAlign w:val="bottom"/>
          </w:tcPr>
          <w:p w14:paraId="1DE824B5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X2.7</w:t>
            </w:r>
          </w:p>
        </w:tc>
        <w:tc>
          <w:tcPr>
            <w:tcW w:w="1803" w:type="dxa"/>
            <w:vAlign w:val="bottom"/>
          </w:tcPr>
          <w:p w14:paraId="6DD4E67A" w14:textId="08736B29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0,8508</w:t>
            </w:r>
          </w:p>
        </w:tc>
        <w:tc>
          <w:tcPr>
            <w:tcW w:w="1803" w:type="dxa"/>
          </w:tcPr>
          <w:p w14:paraId="1B9AD567" w14:textId="21302BF3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1DF9864B" w14:textId="23602D5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08A1B5BB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7079A8F9" w14:textId="77777777" w:rsidTr="003F5003">
        <w:tc>
          <w:tcPr>
            <w:tcW w:w="1803" w:type="dxa"/>
            <w:vAlign w:val="bottom"/>
          </w:tcPr>
          <w:p w14:paraId="3660BD90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X2.8</w:t>
            </w:r>
          </w:p>
        </w:tc>
        <w:tc>
          <w:tcPr>
            <w:tcW w:w="1803" w:type="dxa"/>
            <w:vAlign w:val="bottom"/>
          </w:tcPr>
          <w:p w14:paraId="38550B77" w14:textId="6917BAE6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0,8647</w:t>
            </w:r>
          </w:p>
        </w:tc>
        <w:tc>
          <w:tcPr>
            <w:tcW w:w="1803" w:type="dxa"/>
          </w:tcPr>
          <w:p w14:paraId="31A59904" w14:textId="7AD73EA9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856BB3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38EBFE8D" w14:textId="205673C0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245CB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509147BB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065442B6" w14:textId="77777777" w:rsidR="00B45367" w:rsidRDefault="00B45367" w:rsidP="00AB797D">
      <w:pPr>
        <w:spacing w:line="240" w:lineRule="auto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45367" w14:paraId="3FF29962" w14:textId="77777777" w:rsidTr="003F5003">
        <w:tc>
          <w:tcPr>
            <w:tcW w:w="1803" w:type="dxa"/>
          </w:tcPr>
          <w:p w14:paraId="698FE31B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  <w:tc>
          <w:tcPr>
            <w:tcW w:w="1803" w:type="dxa"/>
          </w:tcPr>
          <w:p w14:paraId="50087C57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hitung</w:t>
            </w:r>
            <w:proofErr w:type="spellEnd"/>
          </w:p>
        </w:tc>
        <w:tc>
          <w:tcPr>
            <w:tcW w:w="1803" w:type="dxa"/>
          </w:tcPr>
          <w:p w14:paraId="70970745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 xml:space="preserve">r </w:t>
            </w:r>
            <w:proofErr w:type="spellStart"/>
            <w:r w:rsidRPr="0019049B">
              <w:rPr>
                <w:rFonts w:ascii="Times New Roman" w:hAnsi="Times New Roman" w:cs="Times New Roman"/>
                <w:b/>
                <w:bCs/>
              </w:rPr>
              <w:t>tabel</w:t>
            </w:r>
            <w:proofErr w:type="spellEnd"/>
          </w:p>
        </w:tc>
        <w:tc>
          <w:tcPr>
            <w:tcW w:w="1803" w:type="dxa"/>
          </w:tcPr>
          <w:p w14:paraId="6CFED0F5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sig.</w:t>
            </w:r>
          </w:p>
        </w:tc>
        <w:tc>
          <w:tcPr>
            <w:tcW w:w="1804" w:type="dxa"/>
          </w:tcPr>
          <w:p w14:paraId="06A3409E" w14:textId="77777777" w:rsidR="00B45367" w:rsidRDefault="00B45367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49B">
              <w:rPr>
                <w:rFonts w:ascii="Times New Roman" w:hAnsi="Times New Roman" w:cs="Times New Roman"/>
                <w:b/>
                <w:bCs/>
              </w:rPr>
              <w:t>Keputusan</w:t>
            </w:r>
          </w:p>
        </w:tc>
      </w:tr>
      <w:tr w:rsidR="00AB797D" w14:paraId="0D828E8D" w14:textId="77777777" w:rsidTr="003F5003">
        <w:tc>
          <w:tcPr>
            <w:tcW w:w="1803" w:type="dxa"/>
            <w:vAlign w:val="bottom"/>
          </w:tcPr>
          <w:p w14:paraId="58F30FFA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Y.1</w:t>
            </w:r>
          </w:p>
        </w:tc>
        <w:tc>
          <w:tcPr>
            <w:tcW w:w="1803" w:type="dxa"/>
            <w:vAlign w:val="bottom"/>
          </w:tcPr>
          <w:p w14:paraId="7FB8DFAE" w14:textId="7B70136F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0,8717</w:t>
            </w:r>
          </w:p>
        </w:tc>
        <w:tc>
          <w:tcPr>
            <w:tcW w:w="1803" w:type="dxa"/>
          </w:tcPr>
          <w:p w14:paraId="726A0BB2" w14:textId="28DF855A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A1450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694FA4AC" w14:textId="32A0785A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2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2F6D41D0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2C966B1E" w14:textId="77777777" w:rsidTr="003F5003">
        <w:tc>
          <w:tcPr>
            <w:tcW w:w="1803" w:type="dxa"/>
            <w:vAlign w:val="bottom"/>
          </w:tcPr>
          <w:p w14:paraId="64A35D5C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Y.2</w:t>
            </w:r>
          </w:p>
        </w:tc>
        <w:tc>
          <w:tcPr>
            <w:tcW w:w="1803" w:type="dxa"/>
            <w:vAlign w:val="bottom"/>
          </w:tcPr>
          <w:p w14:paraId="6A417DB8" w14:textId="2DC0B6C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0,9251</w:t>
            </w:r>
          </w:p>
        </w:tc>
        <w:tc>
          <w:tcPr>
            <w:tcW w:w="1803" w:type="dxa"/>
          </w:tcPr>
          <w:p w14:paraId="6D80D9E0" w14:textId="2FA3786F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A1450">
              <w:rPr>
                <w:rFonts w:ascii="Times New Roman" w:hAnsi="Times New Roman" w:cs="Times New Roman"/>
              </w:rPr>
              <w:t>0,3610</w:t>
            </w:r>
          </w:p>
        </w:tc>
        <w:tc>
          <w:tcPr>
            <w:tcW w:w="1803" w:type="dxa"/>
          </w:tcPr>
          <w:p w14:paraId="03336502" w14:textId="1B80214A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2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65B6B04D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  <w:tr w:rsidR="00AB797D" w14:paraId="4E81E3DF" w14:textId="77777777" w:rsidTr="003F5003">
        <w:tc>
          <w:tcPr>
            <w:tcW w:w="1803" w:type="dxa"/>
            <w:vAlign w:val="bottom"/>
          </w:tcPr>
          <w:p w14:paraId="21983305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Y.3</w:t>
            </w:r>
          </w:p>
        </w:tc>
        <w:tc>
          <w:tcPr>
            <w:tcW w:w="1803" w:type="dxa"/>
            <w:vAlign w:val="bottom"/>
          </w:tcPr>
          <w:p w14:paraId="66EA077A" w14:textId="4B293323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color w:val="000000"/>
              </w:rPr>
              <w:t>0,9333</w:t>
            </w:r>
          </w:p>
        </w:tc>
        <w:tc>
          <w:tcPr>
            <w:tcW w:w="1803" w:type="dxa"/>
          </w:tcPr>
          <w:p w14:paraId="3B2DCA28" w14:textId="65B24921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AD59C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3610</w:t>
            </w:r>
          </w:p>
        </w:tc>
        <w:tc>
          <w:tcPr>
            <w:tcW w:w="1803" w:type="dxa"/>
          </w:tcPr>
          <w:p w14:paraId="66B13D84" w14:textId="4E5DB04B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1902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804" w:type="dxa"/>
          </w:tcPr>
          <w:p w14:paraId="3891DAC1" w14:textId="77777777" w:rsidR="00AB797D" w:rsidRDefault="00AB797D" w:rsidP="00AB797D">
            <w:pPr>
              <w:jc w:val="center"/>
              <w:rPr>
                <w:rFonts w:ascii="Times New Roman" w:hAnsi="Times New Roman" w:cs="Times New Roman"/>
              </w:rPr>
            </w:pPr>
            <w:r w:rsidRPr="00CD3E53">
              <w:rPr>
                <w:rFonts w:ascii="Times New Roman" w:hAnsi="Times New Roman" w:cs="Times New Roman"/>
              </w:rPr>
              <w:t>Valid</w:t>
            </w:r>
          </w:p>
        </w:tc>
      </w:tr>
    </w:tbl>
    <w:p w14:paraId="052A98E3" w14:textId="77777777" w:rsidR="00AB797D" w:rsidRDefault="00AB797D" w:rsidP="00AB797D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0B10A9CB" w14:textId="122FCFA5" w:rsidR="00AB797D" w:rsidRPr="00AB797D" w:rsidRDefault="00AB797D" w:rsidP="00AB797D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AB797D">
        <w:rPr>
          <w:rFonts w:ascii="Times New Roman" w:hAnsi="Times New Roman" w:cs="Times New Roman"/>
        </w:rPr>
        <w:lastRenderedPageBreak/>
        <w:t>Berdasarkan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hasil</w:t>
      </w:r>
      <w:proofErr w:type="spellEnd"/>
      <w:r w:rsidRPr="00AB797D">
        <w:rPr>
          <w:rFonts w:ascii="Times New Roman" w:hAnsi="Times New Roman" w:cs="Times New Roman"/>
        </w:rPr>
        <w:t xml:space="preserve"> uji </w:t>
      </w:r>
      <w:proofErr w:type="spellStart"/>
      <w:r w:rsidRPr="00AB797D">
        <w:rPr>
          <w:rFonts w:ascii="Times New Roman" w:hAnsi="Times New Roman" w:cs="Times New Roman"/>
        </w:rPr>
        <w:t>validitas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dilakukan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terhadap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seluruh</w:t>
      </w:r>
      <w:proofErr w:type="spellEnd"/>
      <w:r w:rsidRPr="00AB797D">
        <w:rPr>
          <w:rFonts w:ascii="Times New Roman" w:hAnsi="Times New Roman" w:cs="Times New Roman"/>
        </w:rPr>
        <w:t xml:space="preserve"> item </w:t>
      </w:r>
      <w:proofErr w:type="spellStart"/>
      <w:r w:rsidRPr="00AB797D">
        <w:rPr>
          <w:rFonts w:ascii="Times New Roman" w:hAnsi="Times New Roman" w:cs="Times New Roman"/>
        </w:rPr>
        <w:t>kuesioner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diperoleh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bahwa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seluruh</w:t>
      </w:r>
      <w:proofErr w:type="spellEnd"/>
      <w:r w:rsidRPr="00AB797D">
        <w:rPr>
          <w:rFonts w:ascii="Times New Roman" w:hAnsi="Times New Roman" w:cs="Times New Roman"/>
        </w:rPr>
        <w:t xml:space="preserve"> item pada </w:t>
      </w:r>
      <w:proofErr w:type="spellStart"/>
      <w:r w:rsidRPr="00AB797D">
        <w:rPr>
          <w:rFonts w:ascii="Times New Roman" w:hAnsi="Times New Roman" w:cs="Times New Roman"/>
        </w:rPr>
        <w:t>variabel</w:t>
      </w:r>
      <w:proofErr w:type="spellEnd"/>
      <w:r w:rsidRPr="00AB797D">
        <w:rPr>
          <w:rFonts w:ascii="Times New Roman" w:hAnsi="Times New Roman" w:cs="Times New Roman"/>
        </w:rPr>
        <w:t xml:space="preserve"> X1 (</w:t>
      </w:r>
      <w:proofErr w:type="spellStart"/>
      <w:r w:rsidRPr="00AB797D">
        <w:rPr>
          <w:rFonts w:ascii="Times New Roman" w:hAnsi="Times New Roman" w:cs="Times New Roman"/>
        </w:rPr>
        <w:t>sebanyak</w:t>
      </w:r>
      <w:proofErr w:type="spellEnd"/>
      <w:r w:rsidRPr="00AB797D">
        <w:rPr>
          <w:rFonts w:ascii="Times New Roman" w:hAnsi="Times New Roman" w:cs="Times New Roman"/>
        </w:rPr>
        <w:t xml:space="preserve"> 30 item), </w:t>
      </w:r>
      <w:proofErr w:type="spellStart"/>
      <w:r w:rsidRPr="00AB797D">
        <w:rPr>
          <w:rFonts w:ascii="Times New Roman" w:hAnsi="Times New Roman" w:cs="Times New Roman"/>
        </w:rPr>
        <w:t>variabel</w:t>
      </w:r>
      <w:proofErr w:type="spellEnd"/>
      <w:r w:rsidRPr="00AB797D">
        <w:rPr>
          <w:rFonts w:ascii="Times New Roman" w:hAnsi="Times New Roman" w:cs="Times New Roman"/>
        </w:rPr>
        <w:t xml:space="preserve"> X2 (8 item), dan </w:t>
      </w:r>
      <w:proofErr w:type="spellStart"/>
      <w:r w:rsidRPr="00AB797D">
        <w:rPr>
          <w:rFonts w:ascii="Times New Roman" w:hAnsi="Times New Roman" w:cs="Times New Roman"/>
        </w:rPr>
        <w:t>variabel</w:t>
      </w:r>
      <w:proofErr w:type="spellEnd"/>
      <w:r w:rsidRPr="00AB797D">
        <w:rPr>
          <w:rFonts w:ascii="Times New Roman" w:hAnsi="Times New Roman" w:cs="Times New Roman"/>
        </w:rPr>
        <w:t xml:space="preserve"> Y (3 item) </w:t>
      </w:r>
      <w:proofErr w:type="spellStart"/>
      <w:r w:rsidRPr="00AB797D">
        <w:rPr>
          <w:rFonts w:ascii="Times New Roman" w:hAnsi="Times New Roman" w:cs="Times New Roman"/>
        </w:rPr>
        <w:t>memiliki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nilai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r w:rsidRPr="00AB797D">
        <w:rPr>
          <w:rFonts w:ascii="Times New Roman" w:hAnsi="Times New Roman" w:cs="Times New Roman"/>
          <w:i/>
          <w:iCs/>
        </w:rPr>
        <w:t xml:space="preserve">r </w:t>
      </w:r>
      <w:proofErr w:type="spellStart"/>
      <w:r w:rsidRPr="00AB797D">
        <w:rPr>
          <w:rFonts w:ascii="Times New Roman" w:hAnsi="Times New Roman" w:cs="Times New Roman"/>
          <w:i/>
          <w:iCs/>
        </w:rPr>
        <w:t>hitung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lebih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besar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daripada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  <w:i/>
          <w:iCs/>
        </w:rPr>
        <w:t>r</w:t>
      </w:r>
      <w:proofErr w:type="spellEnd"/>
      <w:r w:rsidRPr="00AB797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AB797D">
        <w:rPr>
          <w:rFonts w:ascii="Times New Roman" w:hAnsi="Times New Roman" w:cs="Times New Roman"/>
          <w:i/>
          <w:iCs/>
        </w:rPr>
        <w:t>tabel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sebesar</w:t>
      </w:r>
      <w:proofErr w:type="spellEnd"/>
      <w:r w:rsidRPr="00AB797D">
        <w:rPr>
          <w:rFonts w:ascii="Times New Roman" w:hAnsi="Times New Roman" w:cs="Times New Roman"/>
        </w:rPr>
        <w:t xml:space="preserve"> 0,3610, </w:t>
      </w:r>
      <w:proofErr w:type="spellStart"/>
      <w:r w:rsidRPr="00AB797D">
        <w:rPr>
          <w:rFonts w:ascii="Times New Roman" w:hAnsi="Times New Roman" w:cs="Times New Roman"/>
        </w:rPr>
        <w:t>dengan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nilai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signifikansi</w:t>
      </w:r>
      <w:proofErr w:type="spellEnd"/>
      <w:r w:rsidRPr="00AB797D">
        <w:rPr>
          <w:rFonts w:ascii="Times New Roman" w:hAnsi="Times New Roman" w:cs="Times New Roman"/>
        </w:rPr>
        <w:t xml:space="preserve"> (p-value) di </w:t>
      </w:r>
      <w:proofErr w:type="spellStart"/>
      <w:r w:rsidRPr="00AB797D">
        <w:rPr>
          <w:rFonts w:ascii="Times New Roman" w:hAnsi="Times New Roman" w:cs="Times New Roman"/>
        </w:rPr>
        <w:t>bawah</w:t>
      </w:r>
      <w:proofErr w:type="spellEnd"/>
      <w:r w:rsidRPr="00AB797D">
        <w:rPr>
          <w:rFonts w:ascii="Times New Roman" w:hAnsi="Times New Roman" w:cs="Times New Roman"/>
        </w:rPr>
        <w:t xml:space="preserve"> 0,05. Hasil </w:t>
      </w:r>
      <w:proofErr w:type="spellStart"/>
      <w:r w:rsidRPr="00AB797D">
        <w:rPr>
          <w:rFonts w:ascii="Times New Roman" w:hAnsi="Times New Roman" w:cs="Times New Roman"/>
        </w:rPr>
        <w:t>ini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menunjukkan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bahwa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semua</w:t>
      </w:r>
      <w:proofErr w:type="spellEnd"/>
      <w:r w:rsidRPr="00AB797D">
        <w:rPr>
          <w:rFonts w:ascii="Times New Roman" w:hAnsi="Times New Roman" w:cs="Times New Roman"/>
        </w:rPr>
        <w:t xml:space="preserve"> item </w:t>
      </w:r>
      <w:proofErr w:type="spellStart"/>
      <w:r w:rsidRPr="00AB797D">
        <w:rPr>
          <w:rFonts w:ascii="Times New Roman" w:hAnsi="Times New Roman" w:cs="Times New Roman"/>
        </w:rPr>
        <w:t>kuesioner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secara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statistik</w:t>
      </w:r>
      <w:proofErr w:type="spellEnd"/>
      <w:r w:rsidRPr="00AB797D">
        <w:rPr>
          <w:rFonts w:ascii="Times New Roman" w:hAnsi="Times New Roman" w:cs="Times New Roman"/>
        </w:rPr>
        <w:t xml:space="preserve"> valid, </w:t>
      </w:r>
      <w:proofErr w:type="spellStart"/>
      <w:r w:rsidRPr="00AB797D">
        <w:rPr>
          <w:rFonts w:ascii="Times New Roman" w:hAnsi="Times New Roman" w:cs="Times New Roman"/>
        </w:rPr>
        <w:t>artinya</w:t>
      </w:r>
      <w:proofErr w:type="spellEnd"/>
      <w:r w:rsidRPr="00AB797D">
        <w:rPr>
          <w:rFonts w:ascii="Times New Roman" w:hAnsi="Times New Roman" w:cs="Times New Roman"/>
        </w:rPr>
        <w:t xml:space="preserve"> masing-masing </w:t>
      </w:r>
      <w:proofErr w:type="spellStart"/>
      <w:r w:rsidRPr="00AB797D">
        <w:rPr>
          <w:rFonts w:ascii="Times New Roman" w:hAnsi="Times New Roman" w:cs="Times New Roman"/>
        </w:rPr>
        <w:t>butir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pernyataan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memiliki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korelasi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signifikan</w:t>
      </w:r>
      <w:proofErr w:type="spellEnd"/>
      <w:r w:rsidRPr="00AB797D">
        <w:rPr>
          <w:rFonts w:ascii="Times New Roman" w:hAnsi="Times New Roman" w:cs="Times New Roman"/>
        </w:rPr>
        <w:t xml:space="preserve"> dan </w:t>
      </w:r>
      <w:proofErr w:type="spellStart"/>
      <w:r w:rsidRPr="00AB797D">
        <w:rPr>
          <w:rFonts w:ascii="Times New Roman" w:hAnsi="Times New Roman" w:cs="Times New Roman"/>
        </w:rPr>
        <w:t>positif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terhadap</w:t>
      </w:r>
      <w:proofErr w:type="spellEnd"/>
      <w:r w:rsidRPr="00AB797D">
        <w:rPr>
          <w:rFonts w:ascii="Times New Roman" w:hAnsi="Times New Roman" w:cs="Times New Roman"/>
        </w:rPr>
        <w:t xml:space="preserve"> total </w:t>
      </w:r>
      <w:proofErr w:type="spellStart"/>
      <w:r w:rsidRPr="00AB797D">
        <w:rPr>
          <w:rFonts w:ascii="Times New Roman" w:hAnsi="Times New Roman" w:cs="Times New Roman"/>
        </w:rPr>
        <w:t>skor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konstruk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diukurnya</w:t>
      </w:r>
      <w:proofErr w:type="spellEnd"/>
      <w:r w:rsidRPr="00AB797D">
        <w:rPr>
          <w:rFonts w:ascii="Times New Roman" w:hAnsi="Times New Roman" w:cs="Times New Roman"/>
        </w:rPr>
        <w:t xml:space="preserve">. Nilai </w:t>
      </w:r>
      <w:proofErr w:type="spellStart"/>
      <w:r w:rsidRPr="00AB797D">
        <w:rPr>
          <w:rFonts w:ascii="Times New Roman" w:hAnsi="Times New Roman" w:cs="Times New Roman"/>
        </w:rPr>
        <w:t>korelasi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tinggi</w:t>
      </w:r>
      <w:proofErr w:type="spellEnd"/>
      <w:r w:rsidRPr="00AB797D">
        <w:rPr>
          <w:rFonts w:ascii="Times New Roman" w:hAnsi="Times New Roman" w:cs="Times New Roman"/>
        </w:rPr>
        <w:t xml:space="preserve"> pada </w:t>
      </w:r>
      <w:proofErr w:type="spellStart"/>
      <w:r w:rsidRPr="00AB797D">
        <w:rPr>
          <w:rFonts w:ascii="Times New Roman" w:hAnsi="Times New Roman" w:cs="Times New Roman"/>
        </w:rPr>
        <w:t>sebagian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besar</w:t>
      </w:r>
      <w:proofErr w:type="spellEnd"/>
      <w:r w:rsidRPr="00AB797D">
        <w:rPr>
          <w:rFonts w:ascii="Times New Roman" w:hAnsi="Times New Roman" w:cs="Times New Roman"/>
        </w:rPr>
        <w:t xml:space="preserve"> item, </w:t>
      </w:r>
      <w:proofErr w:type="spellStart"/>
      <w:r w:rsidRPr="00AB797D">
        <w:rPr>
          <w:rFonts w:ascii="Times New Roman" w:hAnsi="Times New Roman" w:cs="Times New Roman"/>
        </w:rPr>
        <w:t>khususnya</w:t>
      </w:r>
      <w:proofErr w:type="spellEnd"/>
      <w:r w:rsidRPr="00AB797D">
        <w:rPr>
          <w:rFonts w:ascii="Times New Roman" w:hAnsi="Times New Roman" w:cs="Times New Roman"/>
        </w:rPr>
        <w:t xml:space="preserve"> pada </w:t>
      </w:r>
      <w:proofErr w:type="spellStart"/>
      <w:r w:rsidRPr="00AB797D">
        <w:rPr>
          <w:rFonts w:ascii="Times New Roman" w:hAnsi="Times New Roman" w:cs="Times New Roman"/>
        </w:rPr>
        <w:t>variabel</w:t>
      </w:r>
      <w:proofErr w:type="spellEnd"/>
      <w:r w:rsidRPr="00AB797D">
        <w:rPr>
          <w:rFonts w:ascii="Times New Roman" w:hAnsi="Times New Roman" w:cs="Times New Roman"/>
        </w:rPr>
        <w:t xml:space="preserve"> X2 dan Y yang </w:t>
      </w:r>
      <w:proofErr w:type="spellStart"/>
      <w:r w:rsidRPr="00AB797D">
        <w:rPr>
          <w:rFonts w:ascii="Times New Roman" w:hAnsi="Times New Roman" w:cs="Times New Roman"/>
        </w:rPr>
        <w:t>nilainya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mendekati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atau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melebihi</w:t>
      </w:r>
      <w:proofErr w:type="spellEnd"/>
      <w:r w:rsidRPr="00AB797D">
        <w:rPr>
          <w:rFonts w:ascii="Times New Roman" w:hAnsi="Times New Roman" w:cs="Times New Roman"/>
        </w:rPr>
        <w:t xml:space="preserve"> 0,80 </w:t>
      </w:r>
      <w:proofErr w:type="spellStart"/>
      <w:r w:rsidRPr="00AB797D">
        <w:rPr>
          <w:rFonts w:ascii="Times New Roman" w:hAnsi="Times New Roman" w:cs="Times New Roman"/>
        </w:rPr>
        <w:t>hingga</w:t>
      </w:r>
      <w:proofErr w:type="spellEnd"/>
      <w:r w:rsidRPr="00AB797D">
        <w:rPr>
          <w:rFonts w:ascii="Times New Roman" w:hAnsi="Times New Roman" w:cs="Times New Roman"/>
        </w:rPr>
        <w:t xml:space="preserve"> 0,93, </w:t>
      </w:r>
      <w:proofErr w:type="spellStart"/>
      <w:r w:rsidRPr="00AB797D">
        <w:rPr>
          <w:rFonts w:ascii="Times New Roman" w:hAnsi="Times New Roman" w:cs="Times New Roman"/>
        </w:rPr>
        <w:t>semakin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menegaskan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bahwa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instrumen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ini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memiliki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ketepatan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dalam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mengukur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dimensi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diharapkan</w:t>
      </w:r>
      <w:proofErr w:type="spellEnd"/>
      <w:r w:rsidRPr="00AB797D">
        <w:rPr>
          <w:rFonts w:ascii="Times New Roman" w:hAnsi="Times New Roman" w:cs="Times New Roman"/>
        </w:rPr>
        <w:t xml:space="preserve">. </w:t>
      </w:r>
      <w:proofErr w:type="spellStart"/>
      <w:r w:rsidRPr="00AB797D">
        <w:rPr>
          <w:rFonts w:ascii="Times New Roman" w:hAnsi="Times New Roman" w:cs="Times New Roman"/>
        </w:rPr>
        <w:t>Dengan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demikian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seluruh</w:t>
      </w:r>
      <w:proofErr w:type="spellEnd"/>
      <w:r w:rsidRPr="00AB797D">
        <w:rPr>
          <w:rFonts w:ascii="Times New Roman" w:hAnsi="Times New Roman" w:cs="Times New Roman"/>
        </w:rPr>
        <w:t xml:space="preserve"> item </w:t>
      </w:r>
      <w:proofErr w:type="spellStart"/>
      <w:r w:rsidRPr="00AB797D">
        <w:rPr>
          <w:rFonts w:ascii="Times New Roman" w:hAnsi="Times New Roman" w:cs="Times New Roman"/>
        </w:rPr>
        <w:t>kuesioner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dinyatakan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layak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digunakan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dalam</w:t>
      </w:r>
      <w:proofErr w:type="spellEnd"/>
      <w:r w:rsidRPr="00AB797D">
        <w:rPr>
          <w:rFonts w:ascii="Times New Roman" w:hAnsi="Times New Roman" w:cs="Times New Roman"/>
        </w:rPr>
        <w:t xml:space="preserve"> proses </w:t>
      </w:r>
      <w:proofErr w:type="spellStart"/>
      <w:r w:rsidRPr="00AB797D">
        <w:rPr>
          <w:rFonts w:ascii="Times New Roman" w:hAnsi="Times New Roman" w:cs="Times New Roman"/>
        </w:rPr>
        <w:t>pengumpulan</w:t>
      </w:r>
      <w:proofErr w:type="spellEnd"/>
      <w:r w:rsidRPr="00AB797D">
        <w:rPr>
          <w:rFonts w:ascii="Times New Roman" w:hAnsi="Times New Roman" w:cs="Times New Roman"/>
        </w:rPr>
        <w:t xml:space="preserve"> data </w:t>
      </w:r>
      <w:proofErr w:type="spellStart"/>
      <w:r w:rsidRPr="00AB797D">
        <w:rPr>
          <w:rFonts w:ascii="Times New Roman" w:hAnsi="Times New Roman" w:cs="Times New Roman"/>
        </w:rPr>
        <w:t>karena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telah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terbukti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memiliki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validitas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memadai</w:t>
      </w:r>
      <w:proofErr w:type="spellEnd"/>
      <w:r w:rsidRPr="00AB797D">
        <w:rPr>
          <w:rFonts w:ascii="Times New Roman" w:hAnsi="Times New Roman" w:cs="Times New Roman"/>
        </w:rPr>
        <w:t xml:space="preserve">. </w:t>
      </w:r>
      <w:proofErr w:type="spellStart"/>
      <w:r w:rsidRPr="00AB797D">
        <w:rPr>
          <w:rFonts w:ascii="Times New Roman" w:hAnsi="Times New Roman" w:cs="Times New Roman"/>
        </w:rPr>
        <w:t>Validitas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ini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menjadi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landasan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penting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bagi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keandalan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hasil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penelitian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serta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menjamin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bahwa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instrumen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mampu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merepresentasikan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konsep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teoritis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diukur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secara</w:t>
      </w:r>
      <w:proofErr w:type="spellEnd"/>
      <w:r w:rsidRPr="00AB797D">
        <w:rPr>
          <w:rFonts w:ascii="Times New Roman" w:hAnsi="Times New Roman" w:cs="Times New Roman"/>
        </w:rPr>
        <w:t xml:space="preserve"> sahih dan </w:t>
      </w:r>
      <w:proofErr w:type="spellStart"/>
      <w:r w:rsidRPr="00AB797D">
        <w:rPr>
          <w:rFonts w:ascii="Times New Roman" w:hAnsi="Times New Roman" w:cs="Times New Roman"/>
        </w:rPr>
        <w:t>konsisten</w:t>
      </w:r>
      <w:proofErr w:type="spellEnd"/>
      <w:r w:rsidRPr="00AB797D">
        <w:rPr>
          <w:rFonts w:ascii="Times New Roman" w:hAnsi="Times New Roman" w:cs="Times New Roman"/>
        </w:rPr>
        <w:t>.</w:t>
      </w:r>
    </w:p>
    <w:p w14:paraId="6551672C" w14:textId="7F32BF52" w:rsidR="00B45367" w:rsidRDefault="00B45367" w:rsidP="00AB797D">
      <w:pPr>
        <w:pStyle w:val="ListParagraph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</w:rPr>
        <w:t>Reliabilitas</w:t>
      </w:r>
      <w:proofErr w:type="spellEnd"/>
    </w:p>
    <w:p w14:paraId="51F8B948" w14:textId="40675D57" w:rsidR="00AB797D" w:rsidRDefault="00AB797D" w:rsidP="00AB797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X1</w:t>
      </w:r>
    </w:p>
    <w:p w14:paraId="73FB934C" w14:textId="77777777" w:rsidR="00AB797D" w:rsidRPr="00AB797D" w:rsidRDefault="00AB797D" w:rsidP="00AB7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AB797D" w:rsidRPr="00AB797D" w14:paraId="0A712331" w14:textId="77777777" w:rsidTr="00AB797D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4EC891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B797D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AB797D" w:rsidRPr="00AB797D" w14:paraId="37B4A5A5" w14:textId="77777777" w:rsidTr="00AB797D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5FD157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EEB578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AB797D" w:rsidRPr="00AB797D" w14:paraId="513B7CEE" w14:textId="77777777" w:rsidTr="00AB797D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4377BF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.971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F5594D5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</w:t>
            </w:r>
          </w:p>
        </w:tc>
      </w:tr>
    </w:tbl>
    <w:p w14:paraId="6E53B961" w14:textId="77777777" w:rsidR="00AB797D" w:rsidRPr="00AB797D" w:rsidRDefault="00AB797D" w:rsidP="00AB7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Hasil uji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X1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terdiri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30 item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Cronbach’s Alpha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0,971. Nilai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jauh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di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atas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batas minimum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umum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(0,70),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termasuk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. Ini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mengindikasikan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seluruh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item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X1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internal yang sangat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baik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konstruk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kata lain,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X1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stabilitas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keterandalan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menghasilkan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data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konsisten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apabila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pengukuran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berulang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. Oleh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itu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disimpulkan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bahwa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reliabel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layak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menghasilkan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data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akurat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dipercaya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2349039" w14:textId="77777777" w:rsidR="00AB797D" w:rsidRPr="00AB797D" w:rsidRDefault="00AB797D" w:rsidP="00AB7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5280C57" w14:textId="3D3832B1" w:rsidR="00AB797D" w:rsidRDefault="00AB797D" w:rsidP="00AB797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X2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AB797D" w:rsidRPr="00AB797D" w14:paraId="2750E8A2" w14:textId="77777777" w:rsidTr="00AB797D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C91C55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B797D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AB797D" w:rsidRPr="00AB797D" w14:paraId="43A5B9AF" w14:textId="77777777" w:rsidTr="00AB797D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95D26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7773E4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AB797D" w:rsidRPr="00AB797D" w14:paraId="79ED9D46" w14:textId="77777777" w:rsidTr="00AB797D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D14FD5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.919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3F06F60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</w:t>
            </w:r>
          </w:p>
        </w:tc>
      </w:tr>
    </w:tbl>
    <w:p w14:paraId="1E25A380" w14:textId="77777777" w:rsidR="00AB797D" w:rsidRPr="00AB797D" w:rsidRDefault="00AB797D" w:rsidP="00AB7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Hasil uji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reliabilitas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pada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X2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terdiri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dari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8 item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menunjukkan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Cronbach’s Alpha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0,919. Nilai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berada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kategori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sangat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reliabel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melebihi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ambang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batas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standar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sebesar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0,70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bahkan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melampaui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angka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0,90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menandakan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tingkat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konsistensi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internal yang sangat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tinggi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Artinya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, item-item pada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X2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memiliki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keterkaitan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kuat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bekerja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konsisten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mengukur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konstruk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sama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Dengan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demikian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instrumen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untuk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variabel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X2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dinyatakan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andal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layak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digunakan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sebagai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alat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pengumpulan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data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dalam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penelitian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ini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karena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mampu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menghasilkan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data yang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stabil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dan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dapat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B797D">
        <w:rPr>
          <w:rFonts w:ascii="Times New Roman" w:hAnsi="Times New Roman" w:cs="Times New Roman"/>
          <w:kern w:val="0"/>
          <w:sz w:val="24"/>
          <w:szCs w:val="24"/>
        </w:rPr>
        <w:t>dipercaya</w:t>
      </w:r>
      <w:proofErr w:type="spellEnd"/>
      <w:r w:rsidRPr="00AB797D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C10FF9B" w14:textId="77777777" w:rsidR="00AB797D" w:rsidRDefault="00AB797D" w:rsidP="00AB797D">
      <w:pPr>
        <w:spacing w:line="240" w:lineRule="auto"/>
        <w:rPr>
          <w:rFonts w:ascii="Times New Roman" w:hAnsi="Times New Roman" w:cs="Times New Roman"/>
        </w:rPr>
      </w:pPr>
    </w:p>
    <w:p w14:paraId="748B1019" w14:textId="15F59701" w:rsidR="00AB797D" w:rsidRDefault="00AB797D" w:rsidP="00AB797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AB797D" w:rsidRPr="00AB797D" w14:paraId="32EF5169" w14:textId="77777777" w:rsidTr="00AB797D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3D216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AB797D">
              <w:rPr>
                <w:rFonts w:ascii="Arial" w:hAnsi="Arial" w:cs="Arial"/>
                <w:b/>
                <w:bCs/>
                <w:color w:val="010205"/>
                <w:kern w:val="0"/>
              </w:rPr>
              <w:t>Reliability Statistics</w:t>
            </w:r>
          </w:p>
        </w:tc>
      </w:tr>
      <w:tr w:rsidR="00AB797D" w:rsidRPr="00AB797D" w14:paraId="51C0A070" w14:textId="77777777" w:rsidTr="00AB797D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13048F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A2AC81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AB797D" w:rsidRPr="00AB797D" w14:paraId="52D24556" w14:textId="77777777" w:rsidTr="00AB797D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D7BEC7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.896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0BECD2F" w14:textId="77777777" w:rsidR="00AB797D" w:rsidRPr="00AB797D" w:rsidRDefault="00AB797D" w:rsidP="00AB79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B797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</w:tr>
    </w:tbl>
    <w:p w14:paraId="67BAD619" w14:textId="77777777" w:rsidR="00AB797D" w:rsidRPr="00AB797D" w:rsidRDefault="00AB797D" w:rsidP="00AB7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13C4CAC" w14:textId="435A13BD" w:rsidR="00C42232" w:rsidRDefault="00AB797D" w:rsidP="00AB797D">
      <w:pPr>
        <w:spacing w:line="240" w:lineRule="auto"/>
        <w:jc w:val="both"/>
        <w:rPr>
          <w:rFonts w:ascii="Times New Roman" w:hAnsi="Times New Roman" w:cs="Times New Roman"/>
        </w:rPr>
      </w:pPr>
      <w:r w:rsidRPr="00AB797D">
        <w:rPr>
          <w:rFonts w:ascii="Times New Roman" w:hAnsi="Times New Roman" w:cs="Times New Roman"/>
        </w:rPr>
        <w:t xml:space="preserve">Uji </w:t>
      </w:r>
      <w:proofErr w:type="spellStart"/>
      <w:r w:rsidRPr="00AB797D">
        <w:rPr>
          <w:rFonts w:ascii="Times New Roman" w:hAnsi="Times New Roman" w:cs="Times New Roman"/>
        </w:rPr>
        <w:t>reliabilitas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terhadap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variabel</w:t>
      </w:r>
      <w:proofErr w:type="spellEnd"/>
      <w:r w:rsidRPr="00AB797D">
        <w:rPr>
          <w:rFonts w:ascii="Times New Roman" w:hAnsi="Times New Roman" w:cs="Times New Roman"/>
        </w:rPr>
        <w:t xml:space="preserve"> Y yang </w:t>
      </w:r>
      <w:proofErr w:type="spellStart"/>
      <w:r w:rsidRPr="00AB797D">
        <w:rPr>
          <w:rFonts w:ascii="Times New Roman" w:hAnsi="Times New Roman" w:cs="Times New Roman"/>
        </w:rPr>
        <w:t>terdiri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dari</w:t>
      </w:r>
      <w:proofErr w:type="spellEnd"/>
      <w:r w:rsidRPr="00AB797D">
        <w:rPr>
          <w:rFonts w:ascii="Times New Roman" w:hAnsi="Times New Roman" w:cs="Times New Roman"/>
        </w:rPr>
        <w:t xml:space="preserve"> 3 item </w:t>
      </w:r>
      <w:proofErr w:type="spellStart"/>
      <w:r w:rsidRPr="00AB797D">
        <w:rPr>
          <w:rFonts w:ascii="Times New Roman" w:hAnsi="Times New Roman" w:cs="Times New Roman"/>
        </w:rPr>
        <w:t>menghasilkan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nilai</w:t>
      </w:r>
      <w:proofErr w:type="spellEnd"/>
      <w:r w:rsidRPr="00AB797D">
        <w:rPr>
          <w:rFonts w:ascii="Times New Roman" w:hAnsi="Times New Roman" w:cs="Times New Roman"/>
        </w:rPr>
        <w:t xml:space="preserve"> Cronbach’s Alpha </w:t>
      </w:r>
      <w:proofErr w:type="spellStart"/>
      <w:r w:rsidRPr="00AB797D">
        <w:rPr>
          <w:rFonts w:ascii="Times New Roman" w:hAnsi="Times New Roman" w:cs="Times New Roman"/>
        </w:rPr>
        <w:t>sebesar</w:t>
      </w:r>
      <w:proofErr w:type="spellEnd"/>
      <w:r w:rsidRPr="00AB797D">
        <w:rPr>
          <w:rFonts w:ascii="Times New Roman" w:hAnsi="Times New Roman" w:cs="Times New Roman"/>
        </w:rPr>
        <w:t xml:space="preserve"> 0,896. Nilai </w:t>
      </w:r>
      <w:proofErr w:type="spellStart"/>
      <w:r w:rsidRPr="00AB797D">
        <w:rPr>
          <w:rFonts w:ascii="Times New Roman" w:hAnsi="Times New Roman" w:cs="Times New Roman"/>
        </w:rPr>
        <w:t>ini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menunjukkan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bahwa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instrumen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memiliki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reliabilitas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tinggi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meskipun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jumlah</w:t>
      </w:r>
      <w:proofErr w:type="spellEnd"/>
      <w:r w:rsidRPr="00AB797D">
        <w:rPr>
          <w:rFonts w:ascii="Times New Roman" w:hAnsi="Times New Roman" w:cs="Times New Roman"/>
        </w:rPr>
        <w:t xml:space="preserve"> item </w:t>
      </w:r>
      <w:proofErr w:type="spellStart"/>
      <w:r w:rsidRPr="00AB797D">
        <w:rPr>
          <w:rFonts w:ascii="Times New Roman" w:hAnsi="Times New Roman" w:cs="Times New Roman"/>
        </w:rPr>
        <w:lastRenderedPageBreak/>
        <w:t>relatif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sedikit</w:t>
      </w:r>
      <w:proofErr w:type="spellEnd"/>
      <w:r w:rsidRPr="00AB797D">
        <w:rPr>
          <w:rFonts w:ascii="Times New Roman" w:hAnsi="Times New Roman" w:cs="Times New Roman"/>
        </w:rPr>
        <w:t xml:space="preserve">. Dalam </w:t>
      </w:r>
      <w:proofErr w:type="spellStart"/>
      <w:r w:rsidRPr="00AB797D">
        <w:rPr>
          <w:rFonts w:ascii="Times New Roman" w:hAnsi="Times New Roman" w:cs="Times New Roman"/>
        </w:rPr>
        <w:t>konteks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pengukuran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psikometrik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nilai</w:t>
      </w:r>
      <w:proofErr w:type="spellEnd"/>
      <w:r w:rsidRPr="00AB797D">
        <w:rPr>
          <w:rFonts w:ascii="Times New Roman" w:hAnsi="Times New Roman" w:cs="Times New Roman"/>
        </w:rPr>
        <w:t xml:space="preserve"> alpha di </w:t>
      </w:r>
      <w:proofErr w:type="spellStart"/>
      <w:r w:rsidRPr="00AB797D">
        <w:rPr>
          <w:rFonts w:ascii="Times New Roman" w:hAnsi="Times New Roman" w:cs="Times New Roman"/>
        </w:rPr>
        <w:t>atas</w:t>
      </w:r>
      <w:proofErr w:type="spellEnd"/>
      <w:r w:rsidRPr="00AB797D">
        <w:rPr>
          <w:rFonts w:ascii="Times New Roman" w:hAnsi="Times New Roman" w:cs="Times New Roman"/>
        </w:rPr>
        <w:t xml:space="preserve"> 0,80 </w:t>
      </w:r>
      <w:proofErr w:type="spellStart"/>
      <w:r w:rsidRPr="00AB797D">
        <w:rPr>
          <w:rFonts w:ascii="Times New Roman" w:hAnsi="Times New Roman" w:cs="Times New Roman"/>
        </w:rPr>
        <w:t>umumnya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sudah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dianggap</w:t>
      </w:r>
      <w:proofErr w:type="spellEnd"/>
      <w:r w:rsidRPr="00AB797D">
        <w:rPr>
          <w:rFonts w:ascii="Times New Roman" w:hAnsi="Times New Roman" w:cs="Times New Roman"/>
        </w:rPr>
        <w:t xml:space="preserve"> sangat </w:t>
      </w:r>
      <w:proofErr w:type="spellStart"/>
      <w:r w:rsidRPr="00AB797D">
        <w:rPr>
          <w:rFonts w:ascii="Times New Roman" w:hAnsi="Times New Roman" w:cs="Times New Roman"/>
        </w:rPr>
        <w:t>baik</w:t>
      </w:r>
      <w:proofErr w:type="spellEnd"/>
      <w:r w:rsidRPr="00AB797D">
        <w:rPr>
          <w:rFonts w:ascii="Times New Roman" w:hAnsi="Times New Roman" w:cs="Times New Roman"/>
        </w:rPr>
        <w:t xml:space="preserve">, dan </w:t>
      </w:r>
      <w:proofErr w:type="spellStart"/>
      <w:r w:rsidRPr="00AB797D">
        <w:rPr>
          <w:rFonts w:ascii="Times New Roman" w:hAnsi="Times New Roman" w:cs="Times New Roman"/>
        </w:rPr>
        <w:t>nilai</w:t>
      </w:r>
      <w:proofErr w:type="spellEnd"/>
      <w:r w:rsidRPr="00AB797D">
        <w:rPr>
          <w:rFonts w:ascii="Times New Roman" w:hAnsi="Times New Roman" w:cs="Times New Roman"/>
        </w:rPr>
        <w:t xml:space="preserve"> 0,896 </w:t>
      </w:r>
      <w:proofErr w:type="spellStart"/>
      <w:r w:rsidRPr="00AB797D">
        <w:rPr>
          <w:rFonts w:ascii="Times New Roman" w:hAnsi="Times New Roman" w:cs="Times New Roman"/>
        </w:rPr>
        <w:t>mendekati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kategori</w:t>
      </w:r>
      <w:proofErr w:type="spellEnd"/>
      <w:r w:rsidRPr="00AB797D">
        <w:rPr>
          <w:rFonts w:ascii="Times New Roman" w:hAnsi="Times New Roman" w:cs="Times New Roman"/>
        </w:rPr>
        <w:t xml:space="preserve"> sangat </w:t>
      </w:r>
      <w:proofErr w:type="spellStart"/>
      <w:r w:rsidRPr="00AB797D">
        <w:rPr>
          <w:rFonts w:ascii="Times New Roman" w:hAnsi="Times New Roman" w:cs="Times New Roman"/>
        </w:rPr>
        <w:t>reliabel</w:t>
      </w:r>
      <w:proofErr w:type="spellEnd"/>
      <w:r w:rsidRPr="00AB797D">
        <w:rPr>
          <w:rFonts w:ascii="Times New Roman" w:hAnsi="Times New Roman" w:cs="Times New Roman"/>
        </w:rPr>
        <w:t xml:space="preserve">. Hal </w:t>
      </w:r>
      <w:proofErr w:type="spellStart"/>
      <w:r w:rsidRPr="00AB797D">
        <w:rPr>
          <w:rFonts w:ascii="Times New Roman" w:hAnsi="Times New Roman" w:cs="Times New Roman"/>
        </w:rPr>
        <w:t>ini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menunjukkan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bahwa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ketiga</w:t>
      </w:r>
      <w:proofErr w:type="spellEnd"/>
      <w:r w:rsidRPr="00AB797D">
        <w:rPr>
          <w:rFonts w:ascii="Times New Roman" w:hAnsi="Times New Roman" w:cs="Times New Roman"/>
        </w:rPr>
        <w:t xml:space="preserve"> item pada </w:t>
      </w:r>
      <w:proofErr w:type="spellStart"/>
      <w:r w:rsidRPr="00AB797D">
        <w:rPr>
          <w:rFonts w:ascii="Times New Roman" w:hAnsi="Times New Roman" w:cs="Times New Roman"/>
        </w:rPr>
        <w:t>variabel</w:t>
      </w:r>
      <w:proofErr w:type="spellEnd"/>
      <w:r w:rsidRPr="00AB797D">
        <w:rPr>
          <w:rFonts w:ascii="Times New Roman" w:hAnsi="Times New Roman" w:cs="Times New Roman"/>
        </w:rPr>
        <w:t xml:space="preserve"> Y </w:t>
      </w:r>
      <w:proofErr w:type="spellStart"/>
      <w:r w:rsidRPr="00AB797D">
        <w:rPr>
          <w:rFonts w:ascii="Times New Roman" w:hAnsi="Times New Roman" w:cs="Times New Roman"/>
        </w:rPr>
        <w:t>memiliki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konsistensi</w:t>
      </w:r>
      <w:proofErr w:type="spellEnd"/>
      <w:r w:rsidRPr="00AB797D">
        <w:rPr>
          <w:rFonts w:ascii="Times New Roman" w:hAnsi="Times New Roman" w:cs="Times New Roman"/>
        </w:rPr>
        <w:t xml:space="preserve"> internal yang </w:t>
      </w:r>
      <w:proofErr w:type="spellStart"/>
      <w:r w:rsidRPr="00AB797D">
        <w:rPr>
          <w:rFonts w:ascii="Times New Roman" w:hAnsi="Times New Roman" w:cs="Times New Roman"/>
        </w:rPr>
        <w:t>kuat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dalam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mengukur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konstruk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dimaksud</w:t>
      </w:r>
      <w:proofErr w:type="spellEnd"/>
      <w:r w:rsidRPr="00AB797D">
        <w:rPr>
          <w:rFonts w:ascii="Times New Roman" w:hAnsi="Times New Roman" w:cs="Times New Roman"/>
        </w:rPr>
        <w:t xml:space="preserve">. </w:t>
      </w:r>
      <w:proofErr w:type="spellStart"/>
      <w:r w:rsidRPr="00AB797D">
        <w:rPr>
          <w:rFonts w:ascii="Times New Roman" w:hAnsi="Times New Roman" w:cs="Times New Roman"/>
        </w:rPr>
        <w:t>Dengan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demikian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instrumen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ini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dapat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dinyatakan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reliabel</w:t>
      </w:r>
      <w:proofErr w:type="spellEnd"/>
      <w:r w:rsidRPr="00AB797D">
        <w:rPr>
          <w:rFonts w:ascii="Times New Roman" w:hAnsi="Times New Roman" w:cs="Times New Roman"/>
        </w:rPr>
        <w:t xml:space="preserve"> dan valid </w:t>
      </w:r>
      <w:proofErr w:type="spellStart"/>
      <w:r w:rsidRPr="00AB797D">
        <w:rPr>
          <w:rFonts w:ascii="Times New Roman" w:hAnsi="Times New Roman" w:cs="Times New Roman"/>
        </w:rPr>
        <w:t>untuk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digunakan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dalam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penelitian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karena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mampu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memberikan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hasil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pengukuran</w:t>
      </w:r>
      <w:proofErr w:type="spellEnd"/>
      <w:r w:rsidRPr="00AB797D">
        <w:rPr>
          <w:rFonts w:ascii="Times New Roman" w:hAnsi="Times New Roman" w:cs="Times New Roman"/>
        </w:rPr>
        <w:t xml:space="preserve"> yang </w:t>
      </w:r>
      <w:proofErr w:type="spellStart"/>
      <w:r w:rsidRPr="00AB797D">
        <w:rPr>
          <w:rFonts w:ascii="Times New Roman" w:hAnsi="Times New Roman" w:cs="Times New Roman"/>
        </w:rPr>
        <w:t>stabil</w:t>
      </w:r>
      <w:proofErr w:type="spellEnd"/>
      <w:r w:rsidRPr="00AB797D">
        <w:rPr>
          <w:rFonts w:ascii="Times New Roman" w:hAnsi="Times New Roman" w:cs="Times New Roman"/>
        </w:rPr>
        <w:t xml:space="preserve">, </w:t>
      </w:r>
      <w:proofErr w:type="spellStart"/>
      <w:r w:rsidRPr="00AB797D">
        <w:rPr>
          <w:rFonts w:ascii="Times New Roman" w:hAnsi="Times New Roman" w:cs="Times New Roman"/>
        </w:rPr>
        <w:t>akurat</w:t>
      </w:r>
      <w:proofErr w:type="spellEnd"/>
      <w:r w:rsidRPr="00AB797D">
        <w:rPr>
          <w:rFonts w:ascii="Times New Roman" w:hAnsi="Times New Roman" w:cs="Times New Roman"/>
        </w:rPr>
        <w:t xml:space="preserve">, dan </w:t>
      </w:r>
      <w:proofErr w:type="spellStart"/>
      <w:r w:rsidRPr="00AB797D">
        <w:rPr>
          <w:rFonts w:ascii="Times New Roman" w:hAnsi="Times New Roman" w:cs="Times New Roman"/>
        </w:rPr>
        <w:t>dapat</w:t>
      </w:r>
      <w:proofErr w:type="spellEnd"/>
      <w:r w:rsidRPr="00AB797D">
        <w:rPr>
          <w:rFonts w:ascii="Times New Roman" w:hAnsi="Times New Roman" w:cs="Times New Roman"/>
        </w:rPr>
        <w:t xml:space="preserve"> </w:t>
      </w:r>
      <w:proofErr w:type="spellStart"/>
      <w:r w:rsidRPr="00AB797D">
        <w:rPr>
          <w:rFonts w:ascii="Times New Roman" w:hAnsi="Times New Roman" w:cs="Times New Roman"/>
        </w:rPr>
        <w:t>dipercaya</w:t>
      </w:r>
      <w:proofErr w:type="spellEnd"/>
      <w:r w:rsidRPr="00AB797D">
        <w:rPr>
          <w:rFonts w:ascii="Times New Roman" w:hAnsi="Times New Roman" w:cs="Times New Roman"/>
        </w:rPr>
        <w:t>.</w:t>
      </w:r>
    </w:p>
    <w:p w14:paraId="71B40ACE" w14:textId="77777777" w:rsidR="00C42232" w:rsidRDefault="00C422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D6BCB18" w14:textId="77777777" w:rsidR="00C42232" w:rsidRDefault="00C42232" w:rsidP="00C422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6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0"/>
        <w:gridCol w:w="960"/>
        <w:gridCol w:w="960"/>
      </w:tblGrid>
      <w:tr w:rsidR="00C42232" w:rsidRPr="00C42232" w14:paraId="77686003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00A83F31" w14:textId="293C2031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Jabatan</w:t>
            </w:r>
            <w:proofErr w:type="spellEnd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/</w:t>
            </w:r>
            <w:proofErr w:type="spellStart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Posisi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CFE1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C702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%</w:t>
            </w:r>
          </w:p>
        </w:tc>
      </w:tr>
      <w:tr w:rsidR="00C42232" w:rsidRPr="00C42232" w14:paraId="6B50F518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7A3841FB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JOF. Logistik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833CA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7C517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6CE36B86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1BD78FBC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Officer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Pengendalian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Proyek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1D612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E41E9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6,45%</w:t>
            </w:r>
          </w:p>
        </w:tc>
      </w:tr>
      <w:tr w:rsidR="00C42232" w:rsidRPr="00C42232" w14:paraId="07E36441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6BA0D263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JTC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Konstruksi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4109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CFE44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9,68%</w:t>
            </w:r>
          </w:p>
        </w:tc>
      </w:tr>
      <w:tr w:rsidR="00C42232" w:rsidRPr="00C42232" w14:paraId="3B06DFB5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3989B44E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TL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Perizinan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dan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Pertanahan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6F1F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0E9F6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2978F9E3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11C0E4B2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TC Teknik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Sipil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22E2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12519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6,45%</w:t>
            </w:r>
          </w:p>
        </w:tc>
      </w:tr>
      <w:tr w:rsidR="00C42232" w:rsidRPr="00C42232" w14:paraId="782F5367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21175016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TL PMIS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80E92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03C1D2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4CED091C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4A9F8683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Asisten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Manager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Pengendalian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Proyek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81F3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34439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74D85EFB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3C835F2C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JOF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Pengadaan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Tanah &amp;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Pengendalian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ROW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6F952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78C91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9,68%</w:t>
            </w:r>
          </w:p>
        </w:tc>
      </w:tr>
      <w:tr w:rsidR="00C42232" w:rsidRPr="00C42232" w14:paraId="3DC86A1E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2BC0A7E4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Asisten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Manager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Perizinan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&amp; Umum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58E1A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93EBC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5E12DABF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4C9BE71A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TC MK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Konstruksi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Jaringan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DA0F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6143B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3FD3E639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145EBDE3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TAD - E/M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7618B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5CE30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9,68%</w:t>
            </w:r>
          </w:p>
        </w:tc>
      </w:tr>
      <w:tr w:rsidR="00C42232" w:rsidRPr="00C42232" w14:paraId="25CA5105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3F33E9EE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Asisten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Manager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Manajemen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Konstruksi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Jaringan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22567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1C75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0E4DE8F0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5D92E7A2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TAD - Supervisor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Sipil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D223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7900C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12,90%</w:t>
            </w:r>
          </w:p>
        </w:tc>
      </w:tr>
      <w:tr w:rsidR="00C42232" w:rsidRPr="00C42232" w14:paraId="3EB3EB06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5DEE0B17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JOF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Pengadaan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Tanah dan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Pengendalian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RoW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C4B4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06EB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214DC049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174C13C8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JOF K3 &amp; KAM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FA7E3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88D33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1BAA91C2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3ED67395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JTC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Pengendalian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Kontrak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dan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Pelaporan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CE469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35C59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7DA45211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79A687A1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Site Manager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E289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91C6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2C0A45E7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23ED5987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HSE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0538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23B50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0F37514A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21288098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Mandor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9FA3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2111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  <w:tr w:rsidR="00C42232" w:rsidRPr="00C42232" w14:paraId="11CAA2B4" w14:textId="77777777" w:rsidTr="00C42232">
        <w:trPr>
          <w:trHeight w:val="288"/>
          <w:jc w:val="center"/>
        </w:trPr>
        <w:tc>
          <w:tcPr>
            <w:tcW w:w="4460" w:type="dxa"/>
            <w:shd w:val="clear" w:color="auto" w:fill="auto"/>
            <w:noWrap/>
            <w:vAlign w:val="bottom"/>
            <w:hideMark/>
          </w:tcPr>
          <w:p w14:paraId="58364FDC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JTC MK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Konstruksi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Jaringan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28BC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A325C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</w:tbl>
    <w:p w14:paraId="681563D4" w14:textId="77777777" w:rsidR="00C42232" w:rsidRDefault="00C42232" w:rsidP="00C422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27E6C5A" w14:textId="2B5B493D" w:rsidR="00C42232" w:rsidRPr="00C42232" w:rsidRDefault="00C42232" w:rsidP="00C422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C42232">
        <w:rPr>
          <w:rFonts w:ascii="Times New Roman" w:hAnsi="Times New Roman" w:cs="Times New Roman"/>
        </w:rPr>
        <w:t>Berdasarkan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distribusi</w:t>
      </w:r>
      <w:proofErr w:type="spellEnd"/>
      <w:r w:rsidRPr="00C42232">
        <w:rPr>
          <w:rFonts w:ascii="Times New Roman" w:hAnsi="Times New Roman" w:cs="Times New Roman"/>
        </w:rPr>
        <w:t xml:space="preserve"> data,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terdiri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dari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berbagai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jabatan</w:t>
      </w:r>
      <w:proofErr w:type="spellEnd"/>
      <w:r w:rsidRPr="00C42232">
        <w:rPr>
          <w:rFonts w:ascii="Times New Roman" w:hAnsi="Times New Roman" w:cs="Times New Roman"/>
        </w:rPr>
        <w:t>/</w:t>
      </w:r>
      <w:proofErr w:type="spellStart"/>
      <w:r w:rsidRPr="00C42232">
        <w:rPr>
          <w:rFonts w:ascii="Times New Roman" w:hAnsi="Times New Roman" w:cs="Times New Roman"/>
        </w:rPr>
        <w:t>posisi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mencerminkan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keberagaman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fungsi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proyek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organisasi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konstruksi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Posisi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dengan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jumlah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terbanyak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adalah</w:t>
      </w:r>
      <w:proofErr w:type="spellEnd"/>
      <w:r w:rsidRPr="00C42232">
        <w:rPr>
          <w:rFonts w:ascii="Times New Roman" w:hAnsi="Times New Roman" w:cs="Times New Roman"/>
        </w:rPr>
        <w:t xml:space="preserve"> TAD - Supervisor </w:t>
      </w:r>
      <w:proofErr w:type="spellStart"/>
      <w:r w:rsidRPr="00C42232">
        <w:rPr>
          <w:rFonts w:ascii="Times New Roman" w:hAnsi="Times New Roman" w:cs="Times New Roman"/>
        </w:rPr>
        <w:t>Sipil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yaitu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4 orang (12,90%), </w:t>
      </w:r>
      <w:proofErr w:type="spellStart"/>
      <w:r w:rsidRPr="00C42232">
        <w:rPr>
          <w:rFonts w:ascii="Times New Roman" w:hAnsi="Times New Roman" w:cs="Times New Roman"/>
        </w:rPr>
        <w:t>diikuti</w:t>
      </w:r>
      <w:proofErr w:type="spellEnd"/>
      <w:r w:rsidRPr="00C42232">
        <w:rPr>
          <w:rFonts w:ascii="Times New Roman" w:hAnsi="Times New Roman" w:cs="Times New Roman"/>
        </w:rPr>
        <w:t xml:space="preserve"> oleh </w:t>
      </w:r>
      <w:proofErr w:type="spellStart"/>
      <w:r w:rsidRPr="00C42232">
        <w:rPr>
          <w:rFonts w:ascii="Times New Roman" w:hAnsi="Times New Roman" w:cs="Times New Roman"/>
        </w:rPr>
        <w:t>beberapa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jabatan</w:t>
      </w:r>
      <w:proofErr w:type="spellEnd"/>
      <w:r w:rsidRPr="00C42232">
        <w:rPr>
          <w:rFonts w:ascii="Times New Roman" w:hAnsi="Times New Roman" w:cs="Times New Roman"/>
        </w:rPr>
        <w:t xml:space="preserve"> lain </w:t>
      </w:r>
      <w:proofErr w:type="spellStart"/>
      <w:r w:rsidRPr="00C42232">
        <w:rPr>
          <w:rFonts w:ascii="Times New Roman" w:hAnsi="Times New Roman" w:cs="Times New Roman"/>
        </w:rPr>
        <w:t>dengan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jumlah</w:t>
      </w:r>
      <w:proofErr w:type="spellEnd"/>
      <w:r w:rsidRPr="00C42232">
        <w:rPr>
          <w:rFonts w:ascii="Times New Roman" w:hAnsi="Times New Roman" w:cs="Times New Roman"/>
        </w:rPr>
        <w:t xml:space="preserve"> masing-masing 3 orang (9,68%), </w:t>
      </w:r>
      <w:proofErr w:type="spellStart"/>
      <w:r w:rsidRPr="00C42232">
        <w:rPr>
          <w:rFonts w:ascii="Times New Roman" w:hAnsi="Times New Roman" w:cs="Times New Roman"/>
        </w:rPr>
        <w:t>yaitu</w:t>
      </w:r>
      <w:proofErr w:type="spellEnd"/>
      <w:r w:rsidRPr="00C42232">
        <w:rPr>
          <w:rFonts w:ascii="Times New Roman" w:hAnsi="Times New Roman" w:cs="Times New Roman"/>
        </w:rPr>
        <w:t xml:space="preserve"> JTC </w:t>
      </w:r>
      <w:proofErr w:type="spellStart"/>
      <w:r w:rsidRPr="00C42232">
        <w:rPr>
          <w:rFonts w:ascii="Times New Roman" w:hAnsi="Times New Roman" w:cs="Times New Roman"/>
        </w:rPr>
        <w:t>Konstruksi</w:t>
      </w:r>
      <w:proofErr w:type="spellEnd"/>
      <w:r w:rsidRPr="00C42232">
        <w:rPr>
          <w:rFonts w:ascii="Times New Roman" w:hAnsi="Times New Roman" w:cs="Times New Roman"/>
        </w:rPr>
        <w:t xml:space="preserve">, JOF </w:t>
      </w:r>
      <w:proofErr w:type="spellStart"/>
      <w:r w:rsidRPr="00C42232">
        <w:rPr>
          <w:rFonts w:ascii="Times New Roman" w:hAnsi="Times New Roman" w:cs="Times New Roman"/>
        </w:rPr>
        <w:t>Pengadaan</w:t>
      </w:r>
      <w:proofErr w:type="spellEnd"/>
      <w:r w:rsidRPr="00C42232">
        <w:rPr>
          <w:rFonts w:ascii="Times New Roman" w:hAnsi="Times New Roman" w:cs="Times New Roman"/>
        </w:rPr>
        <w:t xml:space="preserve"> Tanah &amp; </w:t>
      </w:r>
      <w:proofErr w:type="spellStart"/>
      <w:r w:rsidRPr="00C42232">
        <w:rPr>
          <w:rFonts w:ascii="Times New Roman" w:hAnsi="Times New Roman" w:cs="Times New Roman"/>
        </w:rPr>
        <w:t>Pengendalian</w:t>
      </w:r>
      <w:proofErr w:type="spellEnd"/>
      <w:r w:rsidRPr="00C42232">
        <w:rPr>
          <w:rFonts w:ascii="Times New Roman" w:hAnsi="Times New Roman" w:cs="Times New Roman"/>
        </w:rPr>
        <w:t xml:space="preserve"> ROW, dan TAD - E/M. </w:t>
      </w:r>
      <w:proofErr w:type="spellStart"/>
      <w:r w:rsidRPr="00C42232">
        <w:rPr>
          <w:rFonts w:ascii="Times New Roman" w:hAnsi="Times New Roman" w:cs="Times New Roman"/>
        </w:rPr>
        <w:t>Sementara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itu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sebagian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besar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jabatan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lainnya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diisi</w:t>
      </w:r>
      <w:proofErr w:type="spellEnd"/>
      <w:r w:rsidRPr="00C42232">
        <w:rPr>
          <w:rFonts w:ascii="Times New Roman" w:hAnsi="Times New Roman" w:cs="Times New Roman"/>
        </w:rPr>
        <w:t xml:space="preserve"> oleh 1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saja</w:t>
      </w:r>
      <w:proofErr w:type="spellEnd"/>
      <w:r w:rsidRPr="00C42232">
        <w:rPr>
          <w:rFonts w:ascii="Times New Roman" w:hAnsi="Times New Roman" w:cs="Times New Roman"/>
        </w:rPr>
        <w:t xml:space="preserve"> (3,23%) </w:t>
      </w:r>
      <w:proofErr w:type="spellStart"/>
      <w:r w:rsidRPr="00C42232">
        <w:rPr>
          <w:rFonts w:ascii="Times New Roman" w:hAnsi="Times New Roman" w:cs="Times New Roman"/>
        </w:rPr>
        <w:t>seperti</w:t>
      </w:r>
      <w:proofErr w:type="spellEnd"/>
      <w:r w:rsidRPr="00C42232">
        <w:rPr>
          <w:rFonts w:ascii="Times New Roman" w:hAnsi="Times New Roman" w:cs="Times New Roman"/>
        </w:rPr>
        <w:t xml:space="preserve"> JOF Logistik, TL PMIS, Site Manager, Mandor, HSE, dan lain-lain</w:t>
      </w:r>
      <w:r>
        <w:rPr>
          <w:rFonts w:ascii="Times New Roman" w:hAnsi="Times New Roman" w:cs="Times New Roman"/>
        </w:rPr>
        <w:t>.</w:t>
      </w:r>
    </w:p>
    <w:p w14:paraId="3BE46095" w14:textId="370F874C" w:rsidR="00AB797D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42232">
        <w:rPr>
          <w:rFonts w:ascii="Times New Roman" w:hAnsi="Times New Roman" w:cs="Times New Roman"/>
        </w:rPr>
        <w:t xml:space="preserve">Hal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menunjukkan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data yang </w:t>
      </w:r>
      <w:proofErr w:type="spellStart"/>
      <w:r w:rsidRPr="00C42232">
        <w:rPr>
          <w:rFonts w:ascii="Times New Roman" w:hAnsi="Times New Roman" w:cs="Times New Roman"/>
        </w:rPr>
        <w:t>dikumpulkan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mencakup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berbagai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peran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penting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proyek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konstruksi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baik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dari</w:t>
      </w:r>
      <w:proofErr w:type="spellEnd"/>
      <w:r w:rsidRPr="00C42232">
        <w:rPr>
          <w:rFonts w:ascii="Times New Roman" w:hAnsi="Times New Roman" w:cs="Times New Roman"/>
        </w:rPr>
        <w:t xml:space="preserve"> level </w:t>
      </w:r>
      <w:proofErr w:type="spellStart"/>
      <w:r w:rsidRPr="00C42232">
        <w:rPr>
          <w:rFonts w:ascii="Times New Roman" w:hAnsi="Times New Roman" w:cs="Times New Roman"/>
        </w:rPr>
        <w:t>pelaksana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lapangan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hingga</w:t>
      </w:r>
      <w:proofErr w:type="spellEnd"/>
      <w:r w:rsidRPr="00C42232">
        <w:rPr>
          <w:rFonts w:ascii="Times New Roman" w:hAnsi="Times New Roman" w:cs="Times New Roman"/>
        </w:rPr>
        <w:t xml:space="preserve"> level </w:t>
      </w:r>
      <w:proofErr w:type="spellStart"/>
      <w:r w:rsidRPr="00C42232">
        <w:rPr>
          <w:rFonts w:ascii="Times New Roman" w:hAnsi="Times New Roman" w:cs="Times New Roman"/>
        </w:rPr>
        <w:t>manajerial</w:t>
      </w:r>
      <w:proofErr w:type="spellEnd"/>
      <w:r w:rsidRPr="00C42232">
        <w:rPr>
          <w:rFonts w:ascii="Times New Roman" w:hAnsi="Times New Roman" w:cs="Times New Roman"/>
        </w:rPr>
        <w:t xml:space="preserve">, yang </w:t>
      </w:r>
      <w:proofErr w:type="spellStart"/>
      <w:r w:rsidRPr="00C42232">
        <w:rPr>
          <w:rFonts w:ascii="Times New Roman" w:hAnsi="Times New Roman" w:cs="Times New Roman"/>
        </w:rPr>
        <w:t>dapat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memberikan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gambaran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komprehensif</w:t>
      </w:r>
      <w:proofErr w:type="spellEnd"/>
      <w:r w:rsidRPr="00C42232">
        <w:rPr>
          <w:rFonts w:ascii="Times New Roman" w:hAnsi="Times New Roman" w:cs="Times New Roman"/>
        </w:rPr>
        <w:t xml:space="preserve"> dan </w:t>
      </w:r>
      <w:proofErr w:type="spellStart"/>
      <w:r w:rsidRPr="00C42232">
        <w:rPr>
          <w:rFonts w:ascii="Times New Roman" w:hAnsi="Times New Roman" w:cs="Times New Roman"/>
        </w:rPr>
        <w:t>beragam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mengenai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kondisi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opini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diukur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Meskipun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demikian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sebaran</w:t>
      </w:r>
      <w:proofErr w:type="spellEnd"/>
      <w:r w:rsidRPr="00C42232">
        <w:rPr>
          <w:rFonts w:ascii="Times New Roman" w:hAnsi="Times New Roman" w:cs="Times New Roman"/>
        </w:rPr>
        <w:t xml:space="preserve"> data yang </w:t>
      </w:r>
      <w:proofErr w:type="spellStart"/>
      <w:r w:rsidRPr="00C42232">
        <w:rPr>
          <w:rFonts w:ascii="Times New Roman" w:hAnsi="Times New Roman" w:cs="Times New Roman"/>
        </w:rPr>
        <w:t>relatif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merata</w:t>
      </w:r>
      <w:proofErr w:type="spellEnd"/>
      <w:r w:rsidRPr="00C42232">
        <w:rPr>
          <w:rFonts w:ascii="Times New Roman" w:hAnsi="Times New Roman" w:cs="Times New Roman"/>
        </w:rPr>
        <w:t xml:space="preserve"> juga </w:t>
      </w:r>
      <w:proofErr w:type="spellStart"/>
      <w:r w:rsidRPr="00C42232">
        <w:rPr>
          <w:rFonts w:ascii="Times New Roman" w:hAnsi="Times New Roman" w:cs="Times New Roman"/>
        </w:rPr>
        <w:t>menunjukkan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tidak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ada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satu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jabatan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mendominasi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secara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ekstrem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sehingga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hasil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analisis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dapat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mencerminkan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perspektif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dari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berbagai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sudut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pandang</w:t>
      </w:r>
      <w:proofErr w:type="spellEnd"/>
      <w:r w:rsidRPr="00C42232">
        <w:rPr>
          <w:rFonts w:ascii="Times New Roman" w:hAnsi="Times New Roman" w:cs="Times New Roman"/>
        </w:rPr>
        <w:t xml:space="preserve"> di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organisasi</w:t>
      </w:r>
      <w:proofErr w:type="spellEnd"/>
      <w:r w:rsidRPr="00C42232">
        <w:rPr>
          <w:rFonts w:ascii="Times New Roman" w:hAnsi="Times New Roman" w:cs="Times New Roman"/>
        </w:rPr>
        <w:t>.</w:t>
      </w:r>
    </w:p>
    <w:p w14:paraId="20C624C8" w14:textId="77777777" w:rsid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3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960"/>
        <w:gridCol w:w="960"/>
      </w:tblGrid>
      <w:tr w:rsidR="00C42232" w:rsidRPr="00C42232" w14:paraId="2A6C261B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29236CD0" w14:textId="33CA5A8A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Jenis </w:t>
            </w:r>
            <w:proofErr w:type="spellStart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Kelamin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2428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EFC27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%</w:t>
            </w:r>
          </w:p>
        </w:tc>
      </w:tr>
      <w:tr w:rsidR="00C42232" w:rsidRPr="00C42232" w14:paraId="7E795DB1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11FEADA8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Laki - Laki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8C352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A10F5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93,55%</w:t>
            </w:r>
          </w:p>
        </w:tc>
      </w:tr>
      <w:tr w:rsidR="00C42232" w:rsidRPr="00C42232" w14:paraId="67FFF18B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110C5593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Perempuan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BAF10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7B74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6,45%</w:t>
            </w:r>
          </w:p>
        </w:tc>
      </w:tr>
    </w:tbl>
    <w:p w14:paraId="14BBB092" w14:textId="38FE7CF7" w:rsid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C42232">
        <w:rPr>
          <w:rFonts w:ascii="Times New Roman" w:hAnsi="Times New Roman" w:cs="Times New Roman"/>
        </w:rPr>
        <w:t>Mayoritas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adalah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laki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29 orang (93,55%), </w:t>
      </w:r>
      <w:proofErr w:type="spellStart"/>
      <w:r w:rsidRPr="00C42232">
        <w:rPr>
          <w:rFonts w:ascii="Times New Roman" w:hAnsi="Times New Roman" w:cs="Times New Roman"/>
        </w:rPr>
        <w:t>sedangkan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perempuan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hanya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2 orang (6,45%). </w:t>
      </w:r>
      <w:proofErr w:type="spellStart"/>
      <w:r w:rsidRPr="00C42232">
        <w:rPr>
          <w:rFonts w:ascii="Times New Roman" w:hAnsi="Times New Roman" w:cs="Times New Roman"/>
        </w:rPr>
        <w:t>Komposisi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menunjukkan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partisipasi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sangat </w:t>
      </w:r>
      <w:proofErr w:type="spellStart"/>
      <w:r w:rsidRPr="00C42232">
        <w:rPr>
          <w:rFonts w:ascii="Times New Roman" w:hAnsi="Times New Roman" w:cs="Times New Roman"/>
        </w:rPr>
        <w:t>didominasi</w:t>
      </w:r>
      <w:proofErr w:type="spellEnd"/>
      <w:r w:rsidRPr="00C42232">
        <w:rPr>
          <w:rFonts w:ascii="Times New Roman" w:hAnsi="Times New Roman" w:cs="Times New Roman"/>
        </w:rPr>
        <w:t xml:space="preserve"> oleh </w:t>
      </w:r>
      <w:proofErr w:type="spellStart"/>
      <w:r w:rsidRPr="00C42232">
        <w:rPr>
          <w:rFonts w:ascii="Times New Roman" w:hAnsi="Times New Roman" w:cs="Times New Roman"/>
        </w:rPr>
        <w:t>laki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laki</w:t>
      </w:r>
      <w:proofErr w:type="spellEnd"/>
      <w:r w:rsidRPr="00C42232">
        <w:rPr>
          <w:rFonts w:ascii="Times New Roman" w:hAnsi="Times New Roman" w:cs="Times New Roman"/>
        </w:rPr>
        <w:t xml:space="preserve">. Hal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mungkin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mencerminkan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kondisi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lapangan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terutama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jika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dilakukan</w:t>
      </w:r>
      <w:proofErr w:type="spellEnd"/>
      <w:r w:rsidRPr="00C42232">
        <w:rPr>
          <w:rFonts w:ascii="Times New Roman" w:hAnsi="Times New Roman" w:cs="Times New Roman"/>
        </w:rPr>
        <w:t xml:space="preserve"> di </w:t>
      </w:r>
      <w:proofErr w:type="spellStart"/>
      <w:r w:rsidRPr="00C42232">
        <w:rPr>
          <w:rFonts w:ascii="Times New Roman" w:hAnsi="Times New Roman" w:cs="Times New Roman"/>
        </w:rPr>
        <w:t>sektor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secara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umum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memiliki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tenaga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kerja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lebih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banyak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seperti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konstruksi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infrastruktur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Ketimpangan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proporsi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dapat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menjadi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pertimbangan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menafsirkan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hasil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terutama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jika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aspek</w:t>
      </w:r>
      <w:proofErr w:type="spellEnd"/>
      <w:r w:rsidRPr="00C42232">
        <w:rPr>
          <w:rFonts w:ascii="Times New Roman" w:hAnsi="Times New Roman" w:cs="Times New Roman"/>
        </w:rPr>
        <w:t xml:space="preserve"> gender </w:t>
      </w:r>
      <w:proofErr w:type="spellStart"/>
      <w:r w:rsidRPr="00C42232">
        <w:rPr>
          <w:rFonts w:ascii="Times New Roman" w:hAnsi="Times New Roman" w:cs="Times New Roman"/>
        </w:rPr>
        <w:t>berkaitan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erat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dengan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topik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variabel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dianalisis</w:t>
      </w:r>
      <w:proofErr w:type="spellEnd"/>
      <w:r w:rsidRPr="00C42232">
        <w:rPr>
          <w:rFonts w:ascii="Times New Roman" w:hAnsi="Times New Roman" w:cs="Times New Roman"/>
        </w:rPr>
        <w:t>.</w:t>
      </w:r>
    </w:p>
    <w:tbl>
      <w:tblPr>
        <w:tblW w:w="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960"/>
        <w:gridCol w:w="960"/>
      </w:tblGrid>
      <w:tr w:rsidR="00C42232" w:rsidRPr="00C42232" w14:paraId="5982C9B1" w14:textId="77777777" w:rsidTr="00C42232">
        <w:trPr>
          <w:trHeight w:val="288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7CA3826D" w14:textId="1587ED8C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lastRenderedPageBreak/>
              <w:t xml:space="preserve">Nama </w:t>
            </w:r>
            <w:proofErr w:type="spellStart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Instansi</w:t>
            </w:r>
            <w:proofErr w:type="spellEnd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/Perusahaan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F7C9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EC9E53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%</w:t>
            </w:r>
          </w:p>
        </w:tc>
      </w:tr>
      <w:tr w:rsidR="00C42232" w:rsidRPr="00C42232" w14:paraId="7915BEA1" w14:textId="77777777" w:rsidTr="00C42232">
        <w:trPr>
          <w:trHeight w:val="288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9806897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PLN UPP SBS 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921C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D2911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58,06%</w:t>
            </w:r>
          </w:p>
        </w:tc>
      </w:tr>
      <w:tr w:rsidR="00C42232" w:rsidRPr="00C42232" w14:paraId="01C611B7" w14:textId="77777777" w:rsidTr="00C42232">
        <w:trPr>
          <w:trHeight w:val="288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523F1010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PLN UPMK 3 PST SUMSEL 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80D1A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B8FB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9,68%</w:t>
            </w:r>
          </w:p>
        </w:tc>
      </w:tr>
      <w:tr w:rsidR="00C42232" w:rsidRPr="00C42232" w14:paraId="3998329A" w14:textId="77777777" w:rsidTr="00C42232">
        <w:trPr>
          <w:trHeight w:val="288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26A25AF8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PT.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Amythas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8AC7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E4ACB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22,58%</w:t>
            </w:r>
          </w:p>
        </w:tc>
      </w:tr>
      <w:tr w:rsidR="00C42232" w:rsidRPr="00C42232" w14:paraId="7995A566" w14:textId="77777777" w:rsidTr="00C42232">
        <w:trPr>
          <w:trHeight w:val="288"/>
          <w:jc w:val="center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EDA0428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PT Hasta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Prajatama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E2D94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73F5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9,68%</w:t>
            </w:r>
          </w:p>
        </w:tc>
      </w:tr>
    </w:tbl>
    <w:p w14:paraId="4BD1BD7D" w14:textId="2181A5A5" w:rsid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C42232">
        <w:rPr>
          <w:rFonts w:ascii="Times New Roman" w:hAnsi="Times New Roman" w:cs="Times New Roman"/>
        </w:rPr>
        <w:t>Berdasarkan</w:t>
      </w:r>
      <w:proofErr w:type="spellEnd"/>
      <w:r w:rsidRPr="00C42232">
        <w:rPr>
          <w:rFonts w:ascii="Times New Roman" w:hAnsi="Times New Roman" w:cs="Times New Roman"/>
        </w:rPr>
        <w:t xml:space="preserve"> data, </w:t>
      </w:r>
      <w:proofErr w:type="spellStart"/>
      <w:r w:rsidRPr="00C42232">
        <w:rPr>
          <w:rFonts w:ascii="Times New Roman" w:hAnsi="Times New Roman" w:cs="Times New Roman"/>
        </w:rPr>
        <w:t>sebagian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besar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berasal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dari</w:t>
      </w:r>
      <w:proofErr w:type="spellEnd"/>
      <w:r w:rsidRPr="00C42232">
        <w:rPr>
          <w:rFonts w:ascii="Times New Roman" w:hAnsi="Times New Roman" w:cs="Times New Roman"/>
        </w:rPr>
        <w:t xml:space="preserve"> PLN UPP SBS 2, </w:t>
      </w:r>
      <w:proofErr w:type="spellStart"/>
      <w:r w:rsidRPr="00C42232">
        <w:rPr>
          <w:rFonts w:ascii="Times New Roman" w:hAnsi="Times New Roman" w:cs="Times New Roman"/>
        </w:rPr>
        <w:t>yaitu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18 orang (58,06%), yang </w:t>
      </w:r>
      <w:proofErr w:type="spellStart"/>
      <w:r w:rsidRPr="00C42232">
        <w:rPr>
          <w:rFonts w:ascii="Times New Roman" w:hAnsi="Times New Roman" w:cs="Times New Roman"/>
        </w:rPr>
        <w:t>mencerminkan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dominasi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instansi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partisipasi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Disusul</w:t>
      </w:r>
      <w:proofErr w:type="spellEnd"/>
      <w:r w:rsidRPr="00C42232">
        <w:rPr>
          <w:rFonts w:ascii="Times New Roman" w:hAnsi="Times New Roman" w:cs="Times New Roman"/>
        </w:rPr>
        <w:t xml:space="preserve"> oleh PT. </w:t>
      </w:r>
      <w:proofErr w:type="spellStart"/>
      <w:r w:rsidRPr="00C42232">
        <w:rPr>
          <w:rFonts w:ascii="Times New Roman" w:hAnsi="Times New Roman" w:cs="Times New Roman"/>
        </w:rPr>
        <w:t>Amythas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7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(22,58%), </w:t>
      </w:r>
      <w:proofErr w:type="spellStart"/>
      <w:r w:rsidRPr="00C42232">
        <w:rPr>
          <w:rFonts w:ascii="Times New Roman" w:hAnsi="Times New Roman" w:cs="Times New Roman"/>
        </w:rPr>
        <w:t>kemudian</w:t>
      </w:r>
      <w:proofErr w:type="spellEnd"/>
      <w:r w:rsidRPr="00C42232">
        <w:rPr>
          <w:rFonts w:ascii="Times New Roman" w:hAnsi="Times New Roman" w:cs="Times New Roman"/>
        </w:rPr>
        <w:t xml:space="preserve"> PLN UPMK 3 PST SUMSEL 2 dan PT Hasta </w:t>
      </w:r>
      <w:proofErr w:type="spellStart"/>
      <w:r w:rsidRPr="00C42232">
        <w:rPr>
          <w:rFonts w:ascii="Times New Roman" w:hAnsi="Times New Roman" w:cs="Times New Roman"/>
        </w:rPr>
        <w:t>Prajatama</w:t>
      </w:r>
      <w:proofErr w:type="spellEnd"/>
      <w:r w:rsidRPr="00C42232">
        <w:rPr>
          <w:rFonts w:ascii="Times New Roman" w:hAnsi="Times New Roman" w:cs="Times New Roman"/>
        </w:rPr>
        <w:t xml:space="preserve">, masing-masing </w:t>
      </w:r>
      <w:proofErr w:type="spellStart"/>
      <w:r w:rsidRPr="00C42232">
        <w:rPr>
          <w:rFonts w:ascii="Times New Roman" w:hAnsi="Times New Roman" w:cs="Times New Roman"/>
        </w:rPr>
        <w:t>menyumbang</w:t>
      </w:r>
      <w:proofErr w:type="spellEnd"/>
      <w:r w:rsidRPr="00C42232">
        <w:rPr>
          <w:rFonts w:ascii="Times New Roman" w:hAnsi="Times New Roman" w:cs="Times New Roman"/>
        </w:rPr>
        <w:t xml:space="preserve"> 3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(9,68%).</w:t>
      </w:r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Komposisi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menunjukkan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mayoritas</w:t>
      </w:r>
      <w:proofErr w:type="spellEnd"/>
      <w:r w:rsidRPr="00C42232">
        <w:rPr>
          <w:rFonts w:ascii="Times New Roman" w:hAnsi="Times New Roman" w:cs="Times New Roman"/>
        </w:rPr>
        <w:t xml:space="preserve"> data yang </w:t>
      </w:r>
      <w:proofErr w:type="spellStart"/>
      <w:r w:rsidRPr="00C42232">
        <w:rPr>
          <w:rFonts w:ascii="Times New Roman" w:hAnsi="Times New Roman" w:cs="Times New Roman"/>
        </w:rPr>
        <w:t>dianalisis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didasarkan</w:t>
      </w:r>
      <w:proofErr w:type="spellEnd"/>
      <w:r w:rsidRPr="00C42232">
        <w:rPr>
          <w:rFonts w:ascii="Times New Roman" w:hAnsi="Times New Roman" w:cs="Times New Roman"/>
        </w:rPr>
        <w:t xml:space="preserve"> pada </w:t>
      </w:r>
      <w:proofErr w:type="spellStart"/>
      <w:r w:rsidRPr="00C42232">
        <w:rPr>
          <w:rFonts w:ascii="Times New Roman" w:hAnsi="Times New Roman" w:cs="Times New Roman"/>
        </w:rPr>
        <w:t>pandangan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pengalaman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dari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pegawai</w:t>
      </w:r>
      <w:proofErr w:type="spellEnd"/>
      <w:r w:rsidRPr="00C42232">
        <w:rPr>
          <w:rFonts w:ascii="Times New Roman" w:hAnsi="Times New Roman" w:cs="Times New Roman"/>
        </w:rPr>
        <w:t xml:space="preserve"> PLN UPP SBS 2. Oleh </w:t>
      </w:r>
      <w:proofErr w:type="spellStart"/>
      <w:r w:rsidRPr="00C42232">
        <w:rPr>
          <w:rFonts w:ascii="Times New Roman" w:hAnsi="Times New Roman" w:cs="Times New Roman"/>
        </w:rPr>
        <w:t>karena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itu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temuan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kemungkinan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besar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lebih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merefleksikan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kondisi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kebijakan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praktik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kerja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ada</w:t>
      </w:r>
      <w:proofErr w:type="spellEnd"/>
      <w:r w:rsidRPr="00C42232">
        <w:rPr>
          <w:rFonts w:ascii="Times New Roman" w:hAnsi="Times New Roman" w:cs="Times New Roman"/>
        </w:rPr>
        <w:t xml:space="preserve"> di PLN UPP SBS 2, </w:t>
      </w:r>
      <w:proofErr w:type="spellStart"/>
      <w:r w:rsidRPr="00C42232">
        <w:rPr>
          <w:rFonts w:ascii="Times New Roman" w:hAnsi="Times New Roman" w:cs="Times New Roman"/>
        </w:rPr>
        <w:t>meskipun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tetap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didukung</w:t>
      </w:r>
      <w:proofErr w:type="spellEnd"/>
      <w:r w:rsidRPr="00C42232">
        <w:rPr>
          <w:rFonts w:ascii="Times New Roman" w:hAnsi="Times New Roman" w:cs="Times New Roman"/>
        </w:rPr>
        <w:t xml:space="preserve"> oleh </w:t>
      </w:r>
      <w:proofErr w:type="spellStart"/>
      <w:r w:rsidRPr="00C42232">
        <w:rPr>
          <w:rFonts w:ascii="Times New Roman" w:hAnsi="Times New Roman" w:cs="Times New Roman"/>
        </w:rPr>
        <w:t>perspektif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dari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instansi</w:t>
      </w:r>
      <w:proofErr w:type="spellEnd"/>
      <w:r w:rsidRPr="00C42232">
        <w:rPr>
          <w:rFonts w:ascii="Times New Roman" w:hAnsi="Times New Roman" w:cs="Times New Roman"/>
        </w:rPr>
        <w:t xml:space="preserve"> lain </w:t>
      </w:r>
      <w:proofErr w:type="spellStart"/>
      <w:r w:rsidRPr="00C42232">
        <w:rPr>
          <w:rFonts w:ascii="Times New Roman" w:hAnsi="Times New Roman" w:cs="Times New Roman"/>
        </w:rPr>
        <w:t>sebagai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pembanding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Proporsi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seperti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tetap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dapat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memberikan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gambaran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representatif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apabila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konteks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utamanya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memang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berfokus</w:t>
      </w:r>
      <w:proofErr w:type="spellEnd"/>
      <w:r w:rsidRPr="00C42232">
        <w:rPr>
          <w:rFonts w:ascii="Times New Roman" w:hAnsi="Times New Roman" w:cs="Times New Roman"/>
        </w:rPr>
        <w:t xml:space="preserve"> pada </w:t>
      </w:r>
      <w:proofErr w:type="spellStart"/>
      <w:r w:rsidRPr="00C42232">
        <w:rPr>
          <w:rFonts w:ascii="Times New Roman" w:hAnsi="Times New Roman" w:cs="Times New Roman"/>
        </w:rPr>
        <w:t>proyek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berada</w:t>
      </w:r>
      <w:proofErr w:type="spellEnd"/>
      <w:r w:rsidRPr="00C42232">
        <w:rPr>
          <w:rFonts w:ascii="Times New Roman" w:hAnsi="Times New Roman" w:cs="Times New Roman"/>
        </w:rPr>
        <w:t xml:space="preserve"> di </w:t>
      </w:r>
      <w:proofErr w:type="spellStart"/>
      <w:r w:rsidRPr="00C42232">
        <w:rPr>
          <w:rFonts w:ascii="Times New Roman" w:hAnsi="Times New Roman" w:cs="Times New Roman"/>
        </w:rPr>
        <w:t>bawah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koordinasi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pelaksanaan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instansi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tersebut</w:t>
      </w:r>
      <w:proofErr w:type="spellEnd"/>
      <w:r w:rsidRPr="00C42232">
        <w:rPr>
          <w:rFonts w:ascii="Times New Roman" w:hAnsi="Times New Roman" w:cs="Times New Roman"/>
        </w:rPr>
        <w:t>.</w:t>
      </w:r>
    </w:p>
    <w:p w14:paraId="28480BFB" w14:textId="77777777" w:rsid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4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960"/>
        <w:gridCol w:w="960"/>
      </w:tblGrid>
      <w:tr w:rsidR="00C42232" w:rsidRPr="00C42232" w14:paraId="6DCAE738" w14:textId="77777777" w:rsidTr="00C42232">
        <w:trPr>
          <w:trHeight w:val="288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3D72DEFD" w14:textId="330941BF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Pendidikan </w:t>
            </w:r>
            <w:proofErr w:type="spellStart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Terakhir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17031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9F14D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%</w:t>
            </w:r>
          </w:p>
        </w:tc>
      </w:tr>
      <w:tr w:rsidR="00C42232" w:rsidRPr="00C42232" w14:paraId="7807BD35" w14:textId="77777777" w:rsidTr="00C42232">
        <w:trPr>
          <w:trHeight w:val="288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1C153DCA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F03E54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41574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74,19%</w:t>
            </w:r>
          </w:p>
        </w:tc>
      </w:tr>
      <w:tr w:rsidR="00C42232" w:rsidRPr="00C42232" w14:paraId="4FB0D3F1" w14:textId="77777777" w:rsidTr="00C42232">
        <w:trPr>
          <w:trHeight w:val="288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5BF291B0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SMK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BFB7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A8E45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6,45%</w:t>
            </w:r>
          </w:p>
        </w:tc>
      </w:tr>
      <w:tr w:rsidR="00C42232" w:rsidRPr="00C42232" w14:paraId="62006C4F" w14:textId="77777777" w:rsidTr="00C42232">
        <w:trPr>
          <w:trHeight w:val="288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DBFAD73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DFA01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CE16B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9,68%</w:t>
            </w:r>
          </w:p>
        </w:tc>
      </w:tr>
      <w:tr w:rsidR="00C42232" w:rsidRPr="00C42232" w14:paraId="01D7CD4F" w14:textId="77777777" w:rsidTr="00C42232">
        <w:trPr>
          <w:trHeight w:val="288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547F382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58FC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99F0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6,45%</w:t>
            </w:r>
          </w:p>
        </w:tc>
      </w:tr>
      <w:tr w:rsidR="00C42232" w:rsidRPr="00C42232" w14:paraId="6F3B239B" w14:textId="77777777" w:rsidTr="00C42232">
        <w:trPr>
          <w:trHeight w:val="288"/>
          <w:jc w:val="center"/>
        </w:trPr>
        <w:tc>
          <w:tcPr>
            <w:tcW w:w="2122" w:type="dxa"/>
            <w:shd w:val="clear" w:color="auto" w:fill="auto"/>
            <w:noWrap/>
            <w:vAlign w:val="bottom"/>
            <w:hideMark/>
          </w:tcPr>
          <w:p w14:paraId="4EEBEE6B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SMA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266AD8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DC77E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3,23%</w:t>
            </w:r>
          </w:p>
        </w:tc>
      </w:tr>
    </w:tbl>
    <w:p w14:paraId="1CE1E3DA" w14:textId="3D8AD2E4" w:rsidR="00C42232" w:rsidRP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C42232">
        <w:rPr>
          <w:rFonts w:ascii="Times New Roman" w:hAnsi="Times New Roman" w:cs="Times New Roman"/>
        </w:rPr>
        <w:t xml:space="preserve">Data </w:t>
      </w:r>
      <w:proofErr w:type="spellStart"/>
      <w:r w:rsidRPr="00C42232">
        <w:rPr>
          <w:rFonts w:ascii="Times New Roman" w:hAnsi="Times New Roman" w:cs="Times New Roman"/>
        </w:rPr>
        <w:t>menunjukkan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mayoritas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memiliki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tingkat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pendidikan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terakhir</w:t>
      </w:r>
      <w:proofErr w:type="spellEnd"/>
      <w:r w:rsidRPr="00C42232">
        <w:rPr>
          <w:rFonts w:ascii="Times New Roman" w:hAnsi="Times New Roman" w:cs="Times New Roman"/>
        </w:rPr>
        <w:t xml:space="preserve"> Strata 1 (S1), </w:t>
      </w:r>
      <w:proofErr w:type="spellStart"/>
      <w:r w:rsidRPr="00C42232">
        <w:rPr>
          <w:rFonts w:ascii="Times New Roman" w:hAnsi="Times New Roman" w:cs="Times New Roman"/>
        </w:rPr>
        <w:t>yaitu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23 orang (74,19%), yang </w:t>
      </w:r>
      <w:proofErr w:type="spellStart"/>
      <w:r w:rsidRPr="00C42232">
        <w:rPr>
          <w:rFonts w:ascii="Times New Roman" w:hAnsi="Times New Roman" w:cs="Times New Roman"/>
        </w:rPr>
        <w:t>mengindikasikan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sebagian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besar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memiliki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latar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belakang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pendidikan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tinggi</w:t>
      </w:r>
      <w:proofErr w:type="spellEnd"/>
      <w:r w:rsidRPr="00C42232">
        <w:rPr>
          <w:rFonts w:ascii="Times New Roman" w:hAnsi="Times New Roman" w:cs="Times New Roman"/>
        </w:rPr>
        <w:t xml:space="preserve"> pada </w:t>
      </w:r>
      <w:proofErr w:type="spellStart"/>
      <w:r w:rsidRPr="00C42232">
        <w:rPr>
          <w:rFonts w:ascii="Times New Roman" w:hAnsi="Times New Roman" w:cs="Times New Roman"/>
        </w:rPr>
        <w:t>jenjang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sarjana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Diikuti</w:t>
      </w:r>
      <w:proofErr w:type="spellEnd"/>
      <w:r w:rsidRPr="00C42232">
        <w:rPr>
          <w:rFonts w:ascii="Times New Roman" w:hAnsi="Times New Roman" w:cs="Times New Roman"/>
        </w:rPr>
        <w:t xml:space="preserve"> oleh </w:t>
      </w:r>
      <w:proofErr w:type="spellStart"/>
      <w:r w:rsidRPr="00C42232">
        <w:rPr>
          <w:rFonts w:ascii="Times New Roman" w:hAnsi="Times New Roman" w:cs="Times New Roman"/>
        </w:rPr>
        <w:t>lulusan</w:t>
      </w:r>
      <w:proofErr w:type="spellEnd"/>
      <w:r w:rsidRPr="00C42232">
        <w:rPr>
          <w:rFonts w:ascii="Times New Roman" w:hAnsi="Times New Roman" w:cs="Times New Roman"/>
        </w:rPr>
        <w:t xml:space="preserve"> Diploma 3 (D3)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3 orang (9,68%), </w:t>
      </w:r>
      <w:proofErr w:type="spellStart"/>
      <w:r w:rsidRPr="00C42232">
        <w:rPr>
          <w:rFonts w:ascii="Times New Roman" w:hAnsi="Times New Roman" w:cs="Times New Roman"/>
        </w:rPr>
        <w:t>kemudian</w:t>
      </w:r>
      <w:proofErr w:type="spellEnd"/>
      <w:r w:rsidRPr="00C42232">
        <w:rPr>
          <w:rFonts w:ascii="Times New Roman" w:hAnsi="Times New Roman" w:cs="Times New Roman"/>
        </w:rPr>
        <w:t xml:space="preserve"> SMK dan S2 masing-masing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2 orang (6,45%), </w:t>
      </w:r>
      <w:proofErr w:type="spellStart"/>
      <w:r w:rsidRPr="00C42232">
        <w:rPr>
          <w:rFonts w:ascii="Times New Roman" w:hAnsi="Times New Roman" w:cs="Times New Roman"/>
        </w:rPr>
        <w:t>serta</w:t>
      </w:r>
      <w:proofErr w:type="spellEnd"/>
      <w:r w:rsidRPr="00C42232">
        <w:rPr>
          <w:rFonts w:ascii="Times New Roman" w:hAnsi="Times New Roman" w:cs="Times New Roman"/>
        </w:rPr>
        <w:t xml:space="preserve"> SMA </w:t>
      </w:r>
      <w:proofErr w:type="spellStart"/>
      <w:r w:rsidRPr="00C42232">
        <w:rPr>
          <w:rFonts w:ascii="Times New Roman" w:hAnsi="Times New Roman" w:cs="Times New Roman"/>
        </w:rPr>
        <w:t>sebanyak</w:t>
      </w:r>
      <w:proofErr w:type="spellEnd"/>
      <w:r w:rsidRPr="00C42232">
        <w:rPr>
          <w:rFonts w:ascii="Times New Roman" w:hAnsi="Times New Roman" w:cs="Times New Roman"/>
        </w:rPr>
        <w:t xml:space="preserve"> 1 orang (3,23%).</w:t>
      </w:r>
      <w:proofErr w:type="spellStart"/>
      <w:r w:rsidRPr="00C42232">
        <w:rPr>
          <w:rFonts w:ascii="Times New Roman" w:hAnsi="Times New Roman" w:cs="Times New Roman"/>
        </w:rPr>
        <w:t>Komposisi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mencerminkan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bahwa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responden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dalam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ini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didominasi</w:t>
      </w:r>
      <w:proofErr w:type="spellEnd"/>
      <w:r w:rsidRPr="00C42232">
        <w:rPr>
          <w:rFonts w:ascii="Times New Roman" w:hAnsi="Times New Roman" w:cs="Times New Roman"/>
        </w:rPr>
        <w:t xml:space="preserve"> oleh </w:t>
      </w:r>
      <w:proofErr w:type="spellStart"/>
      <w:r w:rsidRPr="00C42232">
        <w:rPr>
          <w:rFonts w:ascii="Times New Roman" w:hAnsi="Times New Roman" w:cs="Times New Roman"/>
        </w:rPr>
        <w:t>individu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memiliki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kapasitas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akademik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cukup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kuat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terutama</w:t>
      </w:r>
      <w:proofErr w:type="spellEnd"/>
      <w:r w:rsidRPr="00C42232">
        <w:rPr>
          <w:rFonts w:ascii="Times New Roman" w:hAnsi="Times New Roman" w:cs="Times New Roman"/>
        </w:rPr>
        <w:t xml:space="preserve"> pada </w:t>
      </w:r>
      <w:proofErr w:type="spellStart"/>
      <w:r w:rsidRPr="00C42232">
        <w:rPr>
          <w:rFonts w:ascii="Times New Roman" w:hAnsi="Times New Roman" w:cs="Times New Roman"/>
        </w:rPr>
        <w:t>tingkat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sarjana</w:t>
      </w:r>
      <w:proofErr w:type="spellEnd"/>
      <w:r w:rsidRPr="00C42232">
        <w:rPr>
          <w:rFonts w:ascii="Times New Roman" w:hAnsi="Times New Roman" w:cs="Times New Roman"/>
        </w:rPr>
        <w:t xml:space="preserve">, yang </w:t>
      </w:r>
      <w:proofErr w:type="spellStart"/>
      <w:r w:rsidRPr="00C42232">
        <w:rPr>
          <w:rFonts w:ascii="Times New Roman" w:hAnsi="Times New Roman" w:cs="Times New Roman"/>
        </w:rPr>
        <w:t>kemungkinan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berkaitan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dengan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posisi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tanggung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jawab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profesional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mereka</w:t>
      </w:r>
      <w:proofErr w:type="spellEnd"/>
      <w:r w:rsidRPr="00C42232">
        <w:rPr>
          <w:rFonts w:ascii="Times New Roman" w:hAnsi="Times New Roman" w:cs="Times New Roman"/>
        </w:rPr>
        <w:t xml:space="preserve"> di </w:t>
      </w:r>
      <w:proofErr w:type="spellStart"/>
      <w:r w:rsidRPr="00C42232">
        <w:rPr>
          <w:rFonts w:ascii="Times New Roman" w:hAnsi="Times New Roman" w:cs="Times New Roman"/>
        </w:rPr>
        <w:t>lingkungan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proyek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organisasi</w:t>
      </w:r>
      <w:proofErr w:type="spellEnd"/>
      <w:r w:rsidRPr="00C42232">
        <w:rPr>
          <w:rFonts w:ascii="Times New Roman" w:hAnsi="Times New Roman" w:cs="Times New Roman"/>
        </w:rPr>
        <w:t xml:space="preserve">. </w:t>
      </w:r>
      <w:proofErr w:type="spellStart"/>
      <w:r w:rsidRPr="00C42232">
        <w:rPr>
          <w:rFonts w:ascii="Times New Roman" w:hAnsi="Times New Roman" w:cs="Times New Roman"/>
        </w:rPr>
        <w:t>Meskipun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terdapat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variasi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latar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belakang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pendidikan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dominasi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lulusan</w:t>
      </w:r>
      <w:proofErr w:type="spellEnd"/>
      <w:r w:rsidRPr="00C42232">
        <w:rPr>
          <w:rFonts w:ascii="Times New Roman" w:hAnsi="Times New Roman" w:cs="Times New Roman"/>
        </w:rPr>
        <w:t xml:space="preserve"> S1 </w:t>
      </w:r>
      <w:proofErr w:type="spellStart"/>
      <w:r w:rsidRPr="00C42232">
        <w:rPr>
          <w:rFonts w:ascii="Times New Roman" w:hAnsi="Times New Roman" w:cs="Times New Roman"/>
        </w:rPr>
        <w:t>dapat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memberikan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kekuatan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analisis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lebih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rasional</w:t>
      </w:r>
      <w:proofErr w:type="spellEnd"/>
      <w:r w:rsidRPr="00C42232">
        <w:rPr>
          <w:rFonts w:ascii="Times New Roman" w:hAnsi="Times New Roman" w:cs="Times New Roman"/>
        </w:rPr>
        <w:t xml:space="preserve"> dan </w:t>
      </w:r>
      <w:proofErr w:type="spellStart"/>
      <w:r w:rsidRPr="00C42232">
        <w:rPr>
          <w:rFonts w:ascii="Times New Roman" w:hAnsi="Times New Roman" w:cs="Times New Roman"/>
        </w:rPr>
        <w:t>teknis</w:t>
      </w:r>
      <w:proofErr w:type="spellEnd"/>
      <w:r w:rsidRPr="00C42232">
        <w:rPr>
          <w:rFonts w:ascii="Times New Roman" w:hAnsi="Times New Roman" w:cs="Times New Roman"/>
        </w:rPr>
        <w:t xml:space="preserve">, </w:t>
      </w:r>
      <w:proofErr w:type="spellStart"/>
      <w:r w:rsidRPr="00C42232">
        <w:rPr>
          <w:rFonts w:ascii="Times New Roman" w:hAnsi="Times New Roman" w:cs="Times New Roman"/>
        </w:rPr>
        <w:t>sejalan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dengan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konteks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penelitian</w:t>
      </w:r>
      <w:proofErr w:type="spellEnd"/>
      <w:r w:rsidRPr="00C42232">
        <w:rPr>
          <w:rFonts w:ascii="Times New Roman" w:hAnsi="Times New Roman" w:cs="Times New Roman"/>
        </w:rPr>
        <w:t xml:space="preserve"> yang </w:t>
      </w:r>
      <w:proofErr w:type="spellStart"/>
      <w:r w:rsidRPr="00C42232">
        <w:rPr>
          <w:rFonts w:ascii="Times New Roman" w:hAnsi="Times New Roman" w:cs="Times New Roman"/>
        </w:rPr>
        <w:t>melibatkan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pemahaman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teknis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atau</w:t>
      </w:r>
      <w:proofErr w:type="spellEnd"/>
      <w:r w:rsidRPr="00C42232">
        <w:rPr>
          <w:rFonts w:ascii="Times New Roman" w:hAnsi="Times New Roman" w:cs="Times New Roman"/>
        </w:rPr>
        <w:t xml:space="preserve"> </w:t>
      </w:r>
      <w:proofErr w:type="spellStart"/>
      <w:r w:rsidRPr="00C42232">
        <w:rPr>
          <w:rFonts w:ascii="Times New Roman" w:hAnsi="Times New Roman" w:cs="Times New Roman"/>
        </w:rPr>
        <w:t>manajerial</w:t>
      </w:r>
      <w:proofErr w:type="spellEnd"/>
      <w:r w:rsidRPr="00C42232">
        <w:rPr>
          <w:rFonts w:ascii="Times New Roman" w:hAnsi="Times New Roman" w:cs="Times New Roman"/>
        </w:rPr>
        <w:t>.</w:t>
      </w:r>
    </w:p>
    <w:p w14:paraId="7F357BED" w14:textId="77777777" w:rsidR="00C42232" w:rsidRP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3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960"/>
        <w:gridCol w:w="960"/>
      </w:tblGrid>
      <w:tr w:rsidR="00C42232" w:rsidRPr="00C42232" w14:paraId="2F31D1AD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4FC082B5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Usia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338C4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576F8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%</w:t>
            </w:r>
          </w:p>
        </w:tc>
      </w:tr>
      <w:tr w:rsidR="00C42232" w:rsidRPr="00C42232" w14:paraId="38FE5CD3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25459B90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kurang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dari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DA240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66144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54,84%</w:t>
            </w:r>
          </w:p>
        </w:tc>
      </w:tr>
      <w:tr w:rsidR="00C42232" w:rsidRPr="00C42232" w14:paraId="100490FA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113BCC71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31-40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1ED0F6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4332E7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29,03%</w:t>
            </w:r>
          </w:p>
        </w:tc>
      </w:tr>
      <w:tr w:rsidR="00C42232" w:rsidRPr="00C42232" w14:paraId="0DB4F96E" w14:textId="77777777" w:rsidTr="00C42232">
        <w:trPr>
          <w:trHeight w:val="288"/>
          <w:jc w:val="center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1A3A7E1F" w14:textId="77777777" w:rsidR="00C42232" w:rsidRPr="00C42232" w:rsidRDefault="00C42232" w:rsidP="00C422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di </w:t>
            </w:r>
            <w:proofErr w:type="spellStart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atas</w:t>
            </w:r>
            <w:proofErr w:type="spellEnd"/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520AF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3C6F8" w14:textId="77777777" w:rsidR="00C42232" w:rsidRPr="00C42232" w:rsidRDefault="00C42232" w:rsidP="00C42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C42232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16,13%</w:t>
            </w:r>
          </w:p>
        </w:tc>
      </w:tr>
    </w:tbl>
    <w:p w14:paraId="2B6A330E" w14:textId="7D20CAB5" w:rsidR="00E84E38" w:rsidRPr="00E84E38" w:rsidRDefault="00E84E38" w:rsidP="00E84E3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84E38">
        <w:rPr>
          <w:rFonts w:ascii="Times New Roman" w:hAnsi="Times New Roman" w:cs="Times New Roman"/>
        </w:rPr>
        <w:t>Berdasarkan</w:t>
      </w:r>
      <w:proofErr w:type="spellEnd"/>
      <w:r w:rsidRPr="00E84E38">
        <w:rPr>
          <w:rFonts w:ascii="Times New Roman" w:hAnsi="Times New Roman" w:cs="Times New Roman"/>
        </w:rPr>
        <w:t xml:space="preserve"> data, </w:t>
      </w:r>
      <w:proofErr w:type="spellStart"/>
      <w:r w:rsidRPr="00E84E38">
        <w:rPr>
          <w:rFonts w:ascii="Times New Roman" w:hAnsi="Times New Roman" w:cs="Times New Roman"/>
        </w:rPr>
        <w:t>mayoritas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responden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berada</w:t>
      </w:r>
      <w:proofErr w:type="spellEnd"/>
      <w:r w:rsidRPr="00E84E38">
        <w:rPr>
          <w:rFonts w:ascii="Times New Roman" w:hAnsi="Times New Roman" w:cs="Times New Roman"/>
        </w:rPr>
        <w:t xml:space="preserve"> pada </w:t>
      </w:r>
      <w:proofErr w:type="spellStart"/>
      <w:r w:rsidRPr="00E84E38">
        <w:rPr>
          <w:rFonts w:ascii="Times New Roman" w:hAnsi="Times New Roman" w:cs="Times New Roman"/>
        </w:rPr>
        <w:t>kelompok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usia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kurang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dari</w:t>
      </w:r>
      <w:proofErr w:type="spellEnd"/>
      <w:r w:rsidRPr="00E84E38">
        <w:rPr>
          <w:rFonts w:ascii="Times New Roman" w:hAnsi="Times New Roman" w:cs="Times New Roman"/>
        </w:rPr>
        <w:t xml:space="preserve"> 30 </w:t>
      </w:r>
      <w:proofErr w:type="spellStart"/>
      <w:r w:rsidRPr="00E84E38">
        <w:rPr>
          <w:rFonts w:ascii="Times New Roman" w:hAnsi="Times New Roman" w:cs="Times New Roman"/>
        </w:rPr>
        <w:t>tahun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yaitu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sebanyak</w:t>
      </w:r>
      <w:proofErr w:type="spellEnd"/>
      <w:r w:rsidRPr="00E84E38">
        <w:rPr>
          <w:rFonts w:ascii="Times New Roman" w:hAnsi="Times New Roman" w:cs="Times New Roman"/>
        </w:rPr>
        <w:t xml:space="preserve"> 17 orang (54,84%), yang </w:t>
      </w:r>
      <w:proofErr w:type="spellStart"/>
      <w:r w:rsidRPr="00E84E38">
        <w:rPr>
          <w:rFonts w:ascii="Times New Roman" w:hAnsi="Times New Roman" w:cs="Times New Roman"/>
        </w:rPr>
        <w:t>mencerminkan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dominasi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usia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muda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partisipasi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penelitian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. </w:t>
      </w:r>
      <w:proofErr w:type="spellStart"/>
      <w:r w:rsidRPr="00E84E38">
        <w:rPr>
          <w:rFonts w:ascii="Times New Roman" w:hAnsi="Times New Roman" w:cs="Times New Roman"/>
        </w:rPr>
        <w:t>Kelompok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usia</w:t>
      </w:r>
      <w:proofErr w:type="spellEnd"/>
      <w:r w:rsidRPr="00E84E38">
        <w:rPr>
          <w:rFonts w:ascii="Times New Roman" w:hAnsi="Times New Roman" w:cs="Times New Roman"/>
        </w:rPr>
        <w:t xml:space="preserve"> 31</w:t>
      </w:r>
      <w:r>
        <w:rPr>
          <w:rFonts w:ascii="Times New Roman" w:hAnsi="Times New Roman" w:cs="Times New Roman"/>
        </w:rPr>
        <w:t>-</w:t>
      </w:r>
      <w:r w:rsidRPr="00E84E38">
        <w:rPr>
          <w:rFonts w:ascii="Times New Roman" w:hAnsi="Times New Roman" w:cs="Times New Roman"/>
        </w:rPr>
        <w:t xml:space="preserve">40 </w:t>
      </w:r>
      <w:proofErr w:type="spellStart"/>
      <w:r w:rsidRPr="00E84E38">
        <w:rPr>
          <w:rFonts w:ascii="Times New Roman" w:hAnsi="Times New Roman" w:cs="Times New Roman"/>
        </w:rPr>
        <w:t>tahun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menempati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urutan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kedua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dengan</w:t>
      </w:r>
      <w:proofErr w:type="spellEnd"/>
      <w:r w:rsidRPr="00E84E38">
        <w:rPr>
          <w:rFonts w:ascii="Times New Roman" w:hAnsi="Times New Roman" w:cs="Times New Roman"/>
        </w:rPr>
        <w:t xml:space="preserve"> 9 orang (29,03%), </w:t>
      </w:r>
      <w:proofErr w:type="spellStart"/>
      <w:r w:rsidRPr="00E84E38">
        <w:rPr>
          <w:rFonts w:ascii="Times New Roman" w:hAnsi="Times New Roman" w:cs="Times New Roman"/>
        </w:rPr>
        <w:t>sedangkan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kelompok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usia</w:t>
      </w:r>
      <w:proofErr w:type="spellEnd"/>
      <w:r w:rsidRPr="00E84E38">
        <w:rPr>
          <w:rFonts w:ascii="Times New Roman" w:hAnsi="Times New Roman" w:cs="Times New Roman"/>
        </w:rPr>
        <w:t xml:space="preserve"> di </w:t>
      </w:r>
      <w:proofErr w:type="spellStart"/>
      <w:r w:rsidRPr="00E84E38">
        <w:rPr>
          <w:rFonts w:ascii="Times New Roman" w:hAnsi="Times New Roman" w:cs="Times New Roman"/>
        </w:rPr>
        <w:t>atas</w:t>
      </w:r>
      <w:proofErr w:type="spellEnd"/>
      <w:r w:rsidRPr="00E84E38">
        <w:rPr>
          <w:rFonts w:ascii="Times New Roman" w:hAnsi="Times New Roman" w:cs="Times New Roman"/>
        </w:rPr>
        <w:t xml:space="preserve"> 41 </w:t>
      </w:r>
      <w:proofErr w:type="spellStart"/>
      <w:r w:rsidRPr="00E84E38">
        <w:rPr>
          <w:rFonts w:ascii="Times New Roman" w:hAnsi="Times New Roman" w:cs="Times New Roman"/>
        </w:rPr>
        <w:t>tahun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berjumlah</w:t>
      </w:r>
      <w:proofErr w:type="spellEnd"/>
      <w:r w:rsidRPr="00E84E38">
        <w:rPr>
          <w:rFonts w:ascii="Times New Roman" w:hAnsi="Times New Roman" w:cs="Times New Roman"/>
        </w:rPr>
        <w:t xml:space="preserve"> 5 orang (16,13%).</w:t>
      </w:r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Distribusi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menunjukkan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bahwa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sebagian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besar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responden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berada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rentang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usia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produktif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awal</w:t>
      </w:r>
      <w:proofErr w:type="spellEnd"/>
      <w:r w:rsidRPr="00E84E38">
        <w:rPr>
          <w:rFonts w:ascii="Times New Roman" w:hAnsi="Times New Roman" w:cs="Times New Roman"/>
        </w:rPr>
        <w:t xml:space="preserve">, yang </w:t>
      </w:r>
      <w:proofErr w:type="spellStart"/>
      <w:r w:rsidRPr="00E84E38">
        <w:rPr>
          <w:rFonts w:ascii="Times New Roman" w:hAnsi="Times New Roman" w:cs="Times New Roman"/>
        </w:rPr>
        <w:t>umumnya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masih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berada</w:t>
      </w:r>
      <w:proofErr w:type="spellEnd"/>
      <w:r w:rsidRPr="00E84E38">
        <w:rPr>
          <w:rFonts w:ascii="Times New Roman" w:hAnsi="Times New Roman" w:cs="Times New Roman"/>
        </w:rPr>
        <w:t xml:space="preserve"> pada </w:t>
      </w:r>
      <w:proofErr w:type="spellStart"/>
      <w:r w:rsidRPr="00E84E38">
        <w:rPr>
          <w:rFonts w:ascii="Times New Roman" w:hAnsi="Times New Roman" w:cs="Times New Roman"/>
        </w:rPr>
        <w:t>fase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awal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hingga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pertengahan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karier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profesional</w:t>
      </w:r>
      <w:proofErr w:type="spellEnd"/>
      <w:r w:rsidRPr="00E84E38">
        <w:rPr>
          <w:rFonts w:ascii="Times New Roman" w:hAnsi="Times New Roman" w:cs="Times New Roman"/>
        </w:rPr>
        <w:t xml:space="preserve">. Hal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berpotensi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memengaruhi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cara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pandang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tingkat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adaptasi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terhadap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teknologi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serta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keterbukaan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terhadap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inovasi</w:t>
      </w:r>
      <w:proofErr w:type="spellEnd"/>
      <w:r w:rsidRPr="00E84E38">
        <w:rPr>
          <w:rFonts w:ascii="Times New Roman" w:hAnsi="Times New Roman" w:cs="Times New Roman"/>
        </w:rPr>
        <w:t xml:space="preserve"> dan </w:t>
      </w:r>
      <w:proofErr w:type="spellStart"/>
      <w:r w:rsidRPr="00E84E38">
        <w:rPr>
          <w:rFonts w:ascii="Times New Roman" w:hAnsi="Times New Roman" w:cs="Times New Roman"/>
        </w:rPr>
        <w:t>perubahan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konteks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pekerjaan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seperti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halnya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penerapan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sistem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kerja</w:t>
      </w:r>
      <w:proofErr w:type="spellEnd"/>
      <w:r w:rsidRPr="00E84E38">
        <w:rPr>
          <w:rFonts w:ascii="Times New Roman" w:hAnsi="Times New Roman" w:cs="Times New Roman"/>
        </w:rPr>
        <w:t xml:space="preserve"> modern </w:t>
      </w:r>
      <w:proofErr w:type="spellStart"/>
      <w:r w:rsidRPr="00E84E38">
        <w:rPr>
          <w:rFonts w:ascii="Times New Roman" w:hAnsi="Times New Roman" w:cs="Times New Roman"/>
        </w:rPr>
        <w:t>atau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pemanfaatan</w:t>
      </w:r>
      <w:proofErr w:type="spellEnd"/>
      <w:r w:rsidRPr="00E84E38">
        <w:rPr>
          <w:rFonts w:ascii="Times New Roman" w:hAnsi="Times New Roman" w:cs="Times New Roman"/>
        </w:rPr>
        <w:t xml:space="preserve"> media digital. </w:t>
      </w:r>
      <w:proofErr w:type="spellStart"/>
      <w:r w:rsidRPr="00E84E38">
        <w:rPr>
          <w:rFonts w:ascii="Times New Roman" w:hAnsi="Times New Roman" w:cs="Times New Roman"/>
        </w:rPr>
        <w:t>Meskipun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kelompok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usia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lebih</w:t>
      </w:r>
      <w:proofErr w:type="spellEnd"/>
      <w:r w:rsidRPr="00E84E38">
        <w:rPr>
          <w:rFonts w:ascii="Times New Roman" w:hAnsi="Times New Roman" w:cs="Times New Roman"/>
        </w:rPr>
        <w:t xml:space="preserve"> senior </w:t>
      </w:r>
      <w:proofErr w:type="spellStart"/>
      <w:r w:rsidRPr="00E84E38">
        <w:rPr>
          <w:rFonts w:ascii="Times New Roman" w:hAnsi="Times New Roman" w:cs="Times New Roman"/>
        </w:rPr>
        <w:t>lebih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sedikit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keberadaannya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tetap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penting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untuk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memberikan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perspektif</w:t>
      </w:r>
      <w:proofErr w:type="spellEnd"/>
      <w:r w:rsidRPr="00E84E38">
        <w:rPr>
          <w:rFonts w:ascii="Times New Roman" w:hAnsi="Times New Roman" w:cs="Times New Roman"/>
        </w:rPr>
        <w:t xml:space="preserve"> yang </w:t>
      </w:r>
      <w:proofErr w:type="spellStart"/>
      <w:r w:rsidRPr="00E84E38">
        <w:rPr>
          <w:rFonts w:ascii="Times New Roman" w:hAnsi="Times New Roman" w:cs="Times New Roman"/>
        </w:rPr>
        <w:t>lebih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beragam</w:t>
      </w:r>
      <w:proofErr w:type="spellEnd"/>
      <w:r w:rsidRPr="00E84E38">
        <w:rPr>
          <w:rFonts w:ascii="Times New Roman" w:hAnsi="Times New Roman" w:cs="Times New Roman"/>
        </w:rPr>
        <w:t xml:space="preserve"> dan kaya </w:t>
      </w:r>
      <w:proofErr w:type="spellStart"/>
      <w:r w:rsidRPr="00E84E38">
        <w:rPr>
          <w:rFonts w:ascii="Times New Roman" w:hAnsi="Times New Roman" w:cs="Times New Roman"/>
        </w:rPr>
        <w:t>pengalaman</w:t>
      </w:r>
      <w:proofErr w:type="spellEnd"/>
      <w:r w:rsidRPr="00E84E38">
        <w:rPr>
          <w:rFonts w:ascii="Times New Roman" w:hAnsi="Times New Roman" w:cs="Times New Roman"/>
        </w:rPr>
        <w:t>.</w:t>
      </w:r>
    </w:p>
    <w:p w14:paraId="244EA05F" w14:textId="77777777" w:rsidR="00C42232" w:rsidRDefault="00C42232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4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960"/>
        <w:gridCol w:w="960"/>
      </w:tblGrid>
      <w:tr w:rsidR="00E84E38" w:rsidRPr="00E84E38" w14:paraId="03873BC9" w14:textId="77777777" w:rsidTr="00E84E38">
        <w:trPr>
          <w:trHeight w:val="288"/>
          <w:jc w:val="center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14:paraId="1246E343" w14:textId="4C51444D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E84E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lastRenderedPageBreak/>
              <w:t>Pengalaman</w:t>
            </w:r>
            <w:proofErr w:type="spellEnd"/>
            <w:r w:rsidRPr="00E84E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E84E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Bekerja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94D9E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37CCA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ID"/>
                <w14:ligatures w14:val="none"/>
              </w:rPr>
              <w:t>%</w:t>
            </w:r>
          </w:p>
        </w:tc>
      </w:tr>
      <w:tr w:rsidR="00E84E38" w:rsidRPr="00E84E38" w14:paraId="78923398" w14:textId="77777777" w:rsidTr="00E84E38">
        <w:trPr>
          <w:trHeight w:val="288"/>
          <w:jc w:val="center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14:paraId="760D3ECB" w14:textId="77777777" w:rsidR="00E84E38" w:rsidRPr="00E84E38" w:rsidRDefault="00E84E38" w:rsidP="00E84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kurang</w:t>
            </w:r>
            <w:proofErr w:type="spellEnd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dari</w:t>
            </w:r>
            <w:proofErr w:type="spellEnd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EFB76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1D8AD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54,84%</w:t>
            </w:r>
          </w:p>
        </w:tc>
      </w:tr>
      <w:tr w:rsidR="00E84E38" w:rsidRPr="00E84E38" w14:paraId="1C829DB5" w14:textId="77777777" w:rsidTr="00E84E38">
        <w:trPr>
          <w:trHeight w:val="288"/>
          <w:jc w:val="center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14:paraId="1BD24AC1" w14:textId="4B6A87DE" w:rsidR="00E84E38" w:rsidRPr="00E84E38" w:rsidRDefault="00E84E38" w:rsidP="00E84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10 – 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8A7D64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956C4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29,03%</w:t>
            </w:r>
          </w:p>
        </w:tc>
      </w:tr>
      <w:tr w:rsidR="00E84E38" w:rsidRPr="00E84E38" w14:paraId="331B5649" w14:textId="77777777" w:rsidTr="00E84E38">
        <w:trPr>
          <w:trHeight w:val="288"/>
          <w:jc w:val="center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14:paraId="59E8F002" w14:textId="77777777" w:rsidR="00E84E38" w:rsidRPr="00E84E38" w:rsidRDefault="00E84E38" w:rsidP="00E84E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lebih</w:t>
            </w:r>
            <w:proofErr w:type="spellEnd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dri</w:t>
            </w:r>
            <w:proofErr w:type="spellEnd"/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4C72F6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33956" w14:textId="77777777" w:rsidR="00E84E38" w:rsidRPr="00E84E38" w:rsidRDefault="00E84E38" w:rsidP="00E84E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E84E38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16,13%</w:t>
            </w:r>
          </w:p>
        </w:tc>
      </w:tr>
    </w:tbl>
    <w:p w14:paraId="56226E2D" w14:textId="00C7FDDB" w:rsidR="00E84E38" w:rsidRPr="00E84E38" w:rsidRDefault="00E84E38" w:rsidP="00E84E38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spellStart"/>
      <w:r w:rsidRPr="00E84E38">
        <w:rPr>
          <w:rFonts w:ascii="Times New Roman" w:hAnsi="Times New Roman" w:cs="Times New Roman"/>
        </w:rPr>
        <w:t>Mayoritas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responden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penelitian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memiliki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pengalaman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kerja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kurang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dari</w:t>
      </w:r>
      <w:proofErr w:type="spellEnd"/>
      <w:r w:rsidRPr="00E84E38">
        <w:rPr>
          <w:rFonts w:ascii="Times New Roman" w:hAnsi="Times New Roman" w:cs="Times New Roman"/>
        </w:rPr>
        <w:t xml:space="preserve"> 10 </w:t>
      </w:r>
      <w:proofErr w:type="spellStart"/>
      <w:r w:rsidRPr="00E84E38">
        <w:rPr>
          <w:rFonts w:ascii="Times New Roman" w:hAnsi="Times New Roman" w:cs="Times New Roman"/>
        </w:rPr>
        <w:t>tahun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sebanyak</w:t>
      </w:r>
      <w:proofErr w:type="spellEnd"/>
      <w:r w:rsidRPr="00E84E38">
        <w:rPr>
          <w:rFonts w:ascii="Times New Roman" w:hAnsi="Times New Roman" w:cs="Times New Roman"/>
        </w:rPr>
        <w:t xml:space="preserve"> 17 orang (54,84%), yang </w:t>
      </w:r>
      <w:proofErr w:type="spellStart"/>
      <w:r w:rsidRPr="00E84E38">
        <w:rPr>
          <w:rFonts w:ascii="Times New Roman" w:hAnsi="Times New Roman" w:cs="Times New Roman"/>
        </w:rPr>
        <w:t>menunjukkan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bahwa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lebih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dari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setengah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responden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berada</w:t>
      </w:r>
      <w:proofErr w:type="spellEnd"/>
      <w:r w:rsidRPr="00E84E38">
        <w:rPr>
          <w:rFonts w:ascii="Times New Roman" w:hAnsi="Times New Roman" w:cs="Times New Roman"/>
        </w:rPr>
        <w:t xml:space="preserve"> pada </w:t>
      </w:r>
      <w:proofErr w:type="spellStart"/>
      <w:r w:rsidRPr="00E84E38">
        <w:rPr>
          <w:rFonts w:ascii="Times New Roman" w:hAnsi="Times New Roman" w:cs="Times New Roman"/>
        </w:rPr>
        <w:t>fase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awal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hingga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menengah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perjalanan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karier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mereka</w:t>
      </w:r>
      <w:proofErr w:type="spellEnd"/>
      <w:r w:rsidRPr="00E84E38">
        <w:rPr>
          <w:rFonts w:ascii="Times New Roman" w:hAnsi="Times New Roman" w:cs="Times New Roman"/>
        </w:rPr>
        <w:t xml:space="preserve">. </w:t>
      </w:r>
      <w:proofErr w:type="spellStart"/>
      <w:r w:rsidRPr="00E84E38">
        <w:rPr>
          <w:rFonts w:ascii="Times New Roman" w:hAnsi="Times New Roman" w:cs="Times New Roman"/>
        </w:rPr>
        <w:t>Selanjutnya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sebanyak</w:t>
      </w:r>
      <w:proofErr w:type="spellEnd"/>
      <w:r w:rsidRPr="00E84E38">
        <w:rPr>
          <w:rFonts w:ascii="Times New Roman" w:hAnsi="Times New Roman" w:cs="Times New Roman"/>
        </w:rPr>
        <w:t xml:space="preserve"> 9 orang (29,03%) </w:t>
      </w:r>
      <w:proofErr w:type="spellStart"/>
      <w:r w:rsidRPr="00E84E38">
        <w:rPr>
          <w:rFonts w:ascii="Times New Roman" w:hAnsi="Times New Roman" w:cs="Times New Roman"/>
        </w:rPr>
        <w:t>memiliki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pengalaman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kerja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antara</w:t>
      </w:r>
      <w:proofErr w:type="spellEnd"/>
      <w:r w:rsidRPr="00E84E38">
        <w:rPr>
          <w:rFonts w:ascii="Times New Roman" w:hAnsi="Times New Roman" w:cs="Times New Roman"/>
        </w:rPr>
        <w:t xml:space="preserve"> 10 </w:t>
      </w:r>
      <w:proofErr w:type="spellStart"/>
      <w:r w:rsidRPr="00E84E38">
        <w:rPr>
          <w:rFonts w:ascii="Times New Roman" w:hAnsi="Times New Roman" w:cs="Times New Roman"/>
        </w:rPr>
        <w:t>hingga</w:t>
      </w:r>
      <w:proofErr w:type="spellEnd"/>
      <w:r w:rsidRPr="00E84E38">
        <w:rPr>
          <w:rFonts w:ascii="Times New Roman" w:hAnsi="Times New Roman" w:cs="Times New Roman"/>
        </w:rPr>
        <w:t xml:space="preserve"> 15 </w:t>
      </w:r>
      <w:proofErr w:type="spellStart"/>
      <w:r w:rsidRPr="00E84E38">
        <w:rPr>
          <w:rFonts w:ascii="Times New Roman" w:hAnsi="Times New Roman" w:cs="Times New Roman"/>
        </w:rPr>
        <w:t>tahun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sedangkan</w:t>
      </w:r>
      <w:proofErr w:type="spellEnd"/>
      <w:r w:rsidRPr="00E84E38">
        <w:rPr>
          <w:rFonts w:ascii="Times New Roman" w:hAnsi="Times New Roman" w:cs="Times New Roman"/>
        </w:rPr>
        <w:t xml:space="preserve"> 5 orang (16,13%) </w:t>
      </w:r>
      <w:proofErr w:type="spellStart"/>
      <w:r w:rsidRPr="00E84E38">
        <w:rPr>
          <w:rFonts w:ascii="Times New Roman" w:hAnsi="Times New Roman" w:cs="Times New Roman"/>
        </w:rPr>
        <w:t>telah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memiliki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pengalaman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kerja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lebih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dari</w:t>
      </w:r>
      <w:proofErr w:type="spellEnd"/>
      <w:r w:rsidRPr="00E84E38">
        <w:rPr>
          <w:rFonts w:ascii="Times New Roman" w:hAnsi="Times New Roman" w:cs="Times New Roman"/>
        </w:rPr>
        <w:t xml:space="preserve"> 15 </w:t>
      </w:r>
      <w:proofErr w:type="spellStart"/>
      <w:r w:rsidRPr="00E84E38">
        <w:rPr>
          <w:rFonts w:ascii="Times New Roman" w:hAnsi="Times New Roman" w:cs="Times New Roman"/>
        </w:rPr>
        <w:t>tahun</w:t>
      </w:r>
      <w:proofErr w:type="spellEnd"/>
      <w:r w:rsidRPr="00E84E38">
        <w:rPr>
          <w:rFonts w:ascii="Times New Roman" w:hAnsi="Times New Roman" w:cs="Times New Roman"/>
        </w:rPr>
        <w:t>.</w:t>
      </w:r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Distribusi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mengindikasikan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bahwa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responden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didominasi</w:t>
      </w:r>
      <w:proofErr w:type="spellEnd"/>
      <w:r w:rsidRPr="00E84E38">
        <w:rPr>
          <w:rFonts w:ascii="Times New Roman" w:hAnsi="Times New Roman" w:cs="Times New Roman"/>
        </w:rPr>
        <w:t xml:space="preserve"> oleh </w:t>
      </w:r>
      <w:proofErr w:type="spellStart"/>
      <w:r w:rsidRPr="00E84E38">
        <w:rPr>
          <w:rFonts w:ascii="Times New Roman" w:hAnsi="Times New Roman" w:cs="Times New Roman"/>
        </w:rPr>
        <w:t>tenaga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kerja</w:t>
      </w:r>
      <w:proofErr w:type="spellEnd"/>
      <w:r w:rsidRPr="00E84E38">
        <w:rPr>
          <w:rFonts w:ascii="Times New Roman" w:hAnsi="Times New Roman" w:cs="Times New Roman"/>
        </w:rPr>
        <w:t xml:space="preserve"> yang </w:t>
      </w:r>
      <w:proofErr w:type="spellStart"/>
      <w:r w:rsidRPr="00E84E38">
        <w:rPr>
          <w:rFonts w:ascii="Times New Roman" w:hAnsi="Times New Roman" w:cs="Times New Roman"/>
        </w:rPr>
        <w:t>relatif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masih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muda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secara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pengalaman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namun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tetap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mencakup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representasi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dari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kelompok</w:t>
      </w:r>
      <w:proofErr w:type="spellEnd"/>
      <w:r w:rsidRPr="00E84E38">
        <w:rPr>
          <w:rFonts w:ascii="Times New Roman" w:hAnsi="Times New Roman" w:cs="Times New Roman"/>
        </w:rPr>
        <w:t xml:space="preserve"> yang </w:t>
      </w:r>
      <w:proofErr w:type="spellStart"/>
      <w:r w:rsidRPr="00E84E38">
        <w:rPr>
          <w:rFonts w:ascii="Times New Roman" w:hAnsi="Times New Roman" w:cs="Times New Roman"/>
        </w:rPr>
        <w:t>lebih</w:t>
      </w:r>
      <w:proofErr w:type="spellEnd"/>
      <w:r w:rsidRPr="00E84E38">
        <w:rPr>
          <w:rFonts w:ascii="Times New Roman" w:hAnsi="Times New Roman" w:cs="Times New Roman"/>
        </w:rPr>
        <w:t xml:space="preserve"> senior. </w:t>
      </w:r>
      <w:proofErr w:type="spellStart"/>
      <w:r w:rsidRPr="00E84E38">
        <w:rPr>
          <w:rFonts w:ascii="Times New Roman" w:hAnsi="Times New Roman" w:cs="Times New Roman"/>
        </w:rPr>
        <w:t>Komposisi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seperti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memberikan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keseimbangan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sudut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pandang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karena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responden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tidak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hanya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berasal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dari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kalangan</w:t>
      </w:r>
      <w:proofErr w:type="spellEnd"/>
      <w:r w:rsidRPr="00E84E38">
        <w:rPr>
          <w:rFonts w:ascii="Times New Roman" w:hAnsi="Times New Roman" w:cs="Times New Roman"/>
        </w:rPr>
        <w:t xml:space="preserve"> yang </w:t>
      </w:r>
      <w:proofErr w:type="spellStart"/>
      <w:r w:rsidRPr="00E84E38">
        <w:rPr>
          <w:rFonts w:ascii="Times New Roman" w:hAnsi="Times New Roman" w:cs="Times New Roman"/>
        </w:rPr>
        <w:t>baru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meniti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karier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tetapi</w:t>
      </w:r>
      <w:proofErr w:type="spellEnd"/>
      <w:r w:rsidRPr="00E84E38">
        <w:rPr>
          <w:rFonts w:ascii="Times New Roman" w:hAnsi="Times New Roman" w:cs="Times New Roman"/>
        </w:rPr>
        <w:t xml:space="preserve"> juga </w:t>
      </w:r>
      <w:proofErr w:type="spellStart"/>
      <w:r w:rsidRPr="00E84E38">
        <w:rPr>
          <w:rFonts w:ascii="Times New Roman" w:hAnsi="Times New Roman" w:cs="Times New Roman"/>
        </w:rPr>
        <w:t>mencakup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mereka</w:t>
      </w:r>
      <w:proofErr w:type="spellEnd"/>
      <w:r w:rsidRPr="00E84E38">
        <w:rPr>
          <w:rFonts w:ascii="Times New Roman" w:hAnsi="Times New Roman" w:cs="Times New Roman"/>
        </w:rPr>
        <w:t xml:space="preserve"> yang </w:t>
      </w:r>
      <w:proofErr w:type="spellStart"/>
      <w:r w:rsidRPr="00E84E38">
        <w:rPr>
          <w:rFonts w:ascii="Times New Roman" w:hAnsi="Times New Roman" w:cs="Times New Roman"/>
        </w:rPr>
        <w:t>telah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memiliki</w:t>
      </w:r>
      <w:proofErr w:type="spellEnd"/>
      <w:r w:rsidRPr="00E84E38">
        <w:rPr>
          <w:rFonts w:ascii="Times New Roman" w:hAnsi="Times New Roman" w:cs="Times New Roman"/>
        </w:rPr>
        <w:t xml:space="preserve"> jam terbang </w:t>
      </w:r>
      <w:proofErr w:type="spellStart"/>
      <w:r w:rsidRPr="00E84E38">
        <w:rPr>
          <w:rFonts w:ascii="Times New Roman" w:hAnsi="Times New Roman" w:cs="Times New Roman"/>
        </w:rPr>
        <w:t>tinggi</w:t>
      </w:r>
      <w:proofErr w:type="spellEnd"/>
      <w:r w:rsidRPr="00E84E38">
        <w:rPr>
          <w:rFonts w:ascii="Times New Roman" w:hAnsi="Times New Roman" w:cs="Times New Roman"/>
        </w:rPr>
        <w:t xml:space="preserve">. </w:t>
      </w:r>
      <w:proofErr w:type="spellStart"/>
      <w:r w:rsidRPr="00E84E38">
        <w:rPr>
          <w:rFonts w:ascii="Times New Roman" w:hAnsi="Times New Roman" w:cs="Times New Roman"/>
        </w:rPr>
        <w:t>Keberagaman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pengalaman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ini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dapat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memperkaya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hasil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penelitian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khususnya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dalam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menilai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persepsi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terhadap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perubahan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kebijakan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organisasi</w:t>
      </w:r>
      <w:proofErr w:type="spellEnd"/>
      <w:r w:rsidRPr="00E84E38">
        <w:rPr>
          <w:rFonts w:ascii="Times New Roman" w:hAnsi="Times New Roman" w:cs="Times New Roman"/>
        </w:rPr>
        <w:t xml:space="preserve">, </w:t>
      </w:r>
      <w:proofErr w:type="spellStart"/>
      <w:r w:rsidRPr="00E84E38">
        <w:rPr>
          <w:rFonts w:ascii="Times New Roman" w:hAnsi="Times New Roman" w:cs="Times New Roman"/>
        </w:rPr>
        <w:t>atau</w:t>
      </w:r>
      <w:proofErr w:type="spellEnd"/>
      <w:r w:rsidRPr="00E84E38">
        <w:rPr>
          <w:rFonts w:ascii="Times New Roman" w:hAnsi="Times New Roman" w:cs="Times New Roman"/>
        </w:rPr>
        <w:t xml:space="preserve"> strategi </w:t>
      </w:r>
      <w:proofErr w:type="spellStart"/>
      <w:r w:rsidRPr="00E84E38">
        <w:rPr>
          <w:rFonts w:ascii="Times New Roman" w:hAnsi="Times New Roman" w:cs="Times New Roman"/>
        </w:rPr>
        <w:t>implementasi</w:t>
      </w:r>
      <w:proofErr w:type="spellEnd"/>
      <w:r w:rsidRPr="00E84E38">
        <w:rPr>
          <w:rFonts w:ascii="Times New Roman" w:hAnsi="Times New Roman" w:cs="Times New Roman"/>
        </w:rPr>
        <w:t xml:space="preserve"> di </w:t>
      </w:r>
      <w:proofErr w:type="spellStart"/>
      <w:r w:rsidRPr="00E84E38">
        <w:rPr>
          <w:rFonts w:ascii="Times New Roman" w:hAnsi="Times New Roman" w:cs="Times New Roman"/>
        </w:rPr>
        <w:t>lingkungan</w:t>
      </w:r>
      <w:proofErr w:type="spellEnd"/>
      <w:r w:rsidRPr="00E84E38">
        <w:rPr>
          <w:rFonts w:ascii="Times New Roman" w:hAnsi="Times New Roman" w:cs="Times New Roman"/>
        </w:rPr>
        <w:t xml:space="preserve"> </w:t>
      </w:r>
      <w:proofErr w:type="spellStart"/>
      <w:r w:rsidRPr="00E84E38">
        <w:rPr>
          <w:rFonts w:ascii="Times New Roman" w:hAnsi="Times New Roman" w:cs="Times New Roman"/>
        </w:rPr>
        <w:t>kerja</w:t>
      </w:r>
      <w:proofErr w:type="spellEnd"/>
      <w:r w:rsidRPr="00E84E38">
        <w:rPr>
          <w:rFonts w:ascii="Times New Roman" w:hAnsi="Times New Roman" w:cs="Times New Roman"/>
        </w:rPr>
        <w:t>.</w:t>
      </w:r>
    </w:p>
    <w:p w14:paraId="168D2DC6" w14:textId="77777777" w:rsidR="00E84E38" w:rsidRPr="00C42232" w:rsidRDefault="00E84E38" w:rsidP="00C42232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</w:p>
    <w:sectPr w:rsidR="00E84E38" w:rsidRPr="00C422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62435"/>
    <w:multiLevelType w:val="hybridMultilevel"/>
    <w:tmpl w:val="657494A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45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367"/>
    <w:rsid w:val="00183474"/>
    <w:rsid w:val="00233768"/>
    <w:rsid w:val="002B7876"/>
    <w:rsid w:val="00305754"/>
    <w:rsid w:val="00393E42"/>
    <w:rsid w:val="003C183C"/>
    <w:rsid w:val="00482110"/>
    <w:rsid w:val="006D701D"/>
    <w:rsid w:val="007B6A05"/>
    <w:rsid w:val="008C12AA"/>
    <w:rsid w:val="009E49F1"/>
    <w:rsid w:val="00A345B8"/>
    <w:rsid w:val="00AB797D"/>
    <w:rsid w:val="00B45367"/>
    <w:rsid w:val="00B8602F"/>
    <w:rsid w:val="00BC3313"/>
    <w:rsid w:val="00BE36AC"/>
    <w:rsid w:val="00C148DE"/>
    <w:rsid w:val="00C42232"/>
    <w:rsid w:val="00E84E38"/>
    <w:rsid w:val="00ED452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F2C0"/>
  <w15:chartTrackingRefBased/>
  <w15:docId w15:val="{3E709C49-F24D-4391-BA20-A5556F0A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5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5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53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5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53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5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5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5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5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3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53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53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536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536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5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5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5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5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5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5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5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5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5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5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536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53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536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536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4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Bagus Kurniawan</dc:creator>
  <cp:keywords/>
  <dc:description/>
  <cp:lastModifiedBy>Bagus Kurniawan</cp:lastModifiedBy>
  <cp:revision>2</cp:revision>
  <dcterms:created xsi:type="dcterms:W3CDTF">2025-07-25T12:31:00Z</dcterms:created>
  <dcterms:modified xsi:type="dcterms:W3CDTF">2025-07-25T14:43:00Z</dcterms:modified>
</cp:coreProperties>
</file>